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7A46" w14:textId="77777777" w:rsidR="00A4409C" w:rsidRDefault="00A4409C"/>
    <w:p w14:paraId="14E5A706" w14:textId="69522CD5" w:rsidR="00A4409C" w:rsidRPr="0033255D" w:rsidRDefault="00A4409C" w:rsidP="00A4409C">
      <w:pPr>
        <w:tabs>
          <w:tab w:val="center" w:pos="4536"/>
          <w:tab w:val="left" w:pos="8130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33255D">
        <w:rPr>
          <w:rFonts w:ascii="Arial" w:eastAsia="Times New Roman" w:hAnsi="Arial" w:cs="Times New Roman"/>
          <w:b/>
          <w:sz w:val="24"/>
          <w:szCs w:val="24"/>
          <w:lang w:eastAsia="nl-NL"/>
        </w:rPr>
        <w:t>PIJN, uitgangspunten voor pijnanalyse en pijnbehandeling</w:t>
      </w:r>
      <w:r w:rsidRPr="0033255D">
        <w:rPr>
          <w:rFonts w:ascii="Arial" w:eastAsia="Times New Roman" w:hAnsi="Arial" w:cs="Times New Roman"/>
          <w:b/>
          <w:sz w:val="24"/>
          <w:szCs w:val="24"/>
          <w:lang w:eastAsia="nl-NL"/>
        </w:rPr>
        <w:tab/>
      </w:r>
      <w:r w:rsidRPr="0033255D">
        <w:rPr>
          <w:rFonts w:ascii="Arial" w:eastAsia="Times New Roman" w:hAnsi="Arial" w:cs="Times New Roman"/>
          <w:b/>
          <w:sz w:val="24"/>
          <w:szCs w:val="24"/>
          <w:lang w:eastAsia="nl-NL"/>
        </w:rPr>
        <w:br/>
      </w:r>
    </w:p>
    <w:tbl>
      <w:tblPr>
        <w:tblW w:w="10448" w:type="dxa"/>
        <w:tblLook w:val="01E0" w:firstRow="1" w:lastRow="1" w:firstColumn="1" w:lastColumn="1" w:noHBand="0" w:noVBand="0"/>
      </w:tblPr>
      <w:tblGrid>
        <w:gridCol w:w="3628"/>
        <w:gridCol w:w="5610"/>
        <w:gridCol w:w="1210"/>
      </w:tblGrid>
      <w:tr w:rsidR="00A4409C" w:rsidRPr="0033255D" w14:paraId="133505F7" w14:textId="77777777" w:rsidTr="00334BE8">
        <w:tc>
          <w:tcPr>
            <w:tcW w:w="3628" w:type="dxa"/>
            <w:shd w:val="clear" w:color="auto" w:fill="auto"/>
          </w:tcPr>
          <w:p w14:paraId="4945519E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Docenten</w:t>
            </w:r>
          </w:p>
        </w:tc>
        <w:tc>
          <w:tcPr>
            <w:tcW w:w="5610" w:type="dxa"/>
            <w:shd w:val="clear" w:color="auto" w:fill="auto"/>
          </w:tcPr>
          <w:p w14:paraId="0358FC55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0" w:type="dxa"/>
            <w:shd w:val="clear" w:color="auto" w:fill="auto"/>
          </w:tcPr>
          <w:p w14:paraId="07D50BDE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4409C" w:rsidRPr="0033255D" w14:paraId="326962C1" w14:textId="77777777" w:rsidTr="00334BE8">
        <w:tc>
          <w:tcPr>
            <w:tcW w:w="3628" w:type="dxa"/>
            <w:shd w:val="clear" w:color="auto" w:fill="auto"/>
          </w:tcPr>
          <w:p w14:paraId="74327EB0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Dr. Ben van Cranenburgh</w:t>
            </w:r>
          </w:p>
        </w:tc>
        <w:tc>
          <w:tcPr>
            <w:tcW w:w="5610" w:type="dxa"/>
            <w:shd w:val="clear" w:color="auto" w:fill="auto"/>
          </w:tcPr>
          <w:p w14:paraId="50331B59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Neurowetenschapper, hoofddocent ITON</w:t>
            </w:r>
          </w:p>
        </w:tc>
        <w:tc>
          <w:tcPr>
            <w:tcW w:w="1210" w:type="dxa"/>
            <w:shd w:val="clear" w:color="auto" w:fill="auto"/>
          </w:tcPr>
          <w:p w14:paraId="53AD1772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</w:p>
        </w:tc>
      </w:tr>
      <w:tr w:rsidR="00A4409C" w:rsidRPr="0033255D" w14:paraId="1D3D2E6E" w14:textId="77777777" w:rsidTr="00334BE8">
        <w:tc>
          <w:tcPr>
            <w:tcW w:w="3628" w:type="dxa"/>
            <w:shd w:val="clear" w:color="auto" w:fill="auto"/>
          </w:tcPr>
          <w:p w14:paraId="0FFE6700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Dr. Han Samwel</w:t>
            </w:r>
          </w:p>
        </w:tc>
        <w:tc>
          <w:tcPr>
            <w:tcW w:w="5610" w:type="dxa"/>
            <w:shd w:val="clear" w:color="auto" w:fill="auto"/>
          </w:tcPr>
          <w:p w14:paraId="2DC21928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Klinisch psycholoog (Radboud Nijmegen)</w:t>
            </w:r>
          </w:p>
        </w:tc>
        <w:tc>
          <w:tcPr>
            <w:tcW w:w="1210" w:type="dxa"/>
            <w:shd w:val="clear" w:color="auto" w:fill="auto"/>
          </w:tcPr>
          <w:p w14:paraId="0A4BE92E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HS</w:t>
            </w:r>
          </w:p>
        </w:tc>
      </w:tr>
      <w:tr w:rsidR="00A4409C" w:rsidRPr="0033255D" w14:paraId="472BD731" w14:textId="77777777" w:rsidTr="00334BE8">
        <w:tc>
          <w:tcPr>
            <w:tcW w:w="3628" w:type="dxa"/>
            <w:shd w:val="clear" w:color="auto" w:fill="auto"/>
          </w:tcPr>
          <w:p w14:paraId="4F2AE596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Dr. Frits Winter</w:t>
            </w:r>
          </w:p>
        </w:tc>
        <w:tc>
          <w:tcPr>
            <w:tcW w:w="5610" w:type="dxa"/>
            <w:shd w:val="clear" w:color="auto" w:fill="auto"/>
          </w:tcPr>
          <w:p w14:paraId="3BB68B1A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Psycholoog (Medisch Centrum Winter, Haaksbergen)</w:t>
            </w:r>
          </w:p>
        </w:tc>
        <w:tc>
          <w:tcPr>
            <w:tcW w:w="1210" w:type="dxa"/>
            <w:shd w:val="clear" w:color="auto" w:fill="auto"/>
          </w:tcPr>
          <w:p w14:paraId="65033597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FW</w:t>
            </w:r>
          </w:p>
        </w:tc>
      </w:tr>
      <w:tr w:rsidR="00A4409C" w:rsidRPr="0033255D" w14:paraId="5361E970" w14:textId="77777777" w:rsidTr="00334BE8">
        <w:tc>
          <w:tcPr>
            <w:tcW w:w="3628" w:type="dxa"/>
            <w:shd w:val="clear" w:color="auto" w:fill="auto"/>
          </w:tcPr>
          <w:p w14:paraId="77EB5DDF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Drs. Ronald van der Vlies</w:t>
            </w:r>
          </w:p>
        </w:tc>
        <w:tc>
          <w:tcPr>
            <w:tcW w:w="5610" w:type="dxa"/>
            <w:shd w:val="clear" w:color="auto" w:fill="auto"/>
          </w:tcPr>
          <w:p w14:paraId="1B7D2382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Arts, docent (Hogeschool Amsterdam)</w:t>
            </w:r>
          </w:p>
        </w:tc>
        <w:tc>
          <w:tcPr>
            <w:tcW w:w="1210" w:type="dxa"/>
            <w:shd w:val="clear" w:color="auto" w:fill="auto"/>
          </w:tcPr>
          <w:p w14:paraId="2AC7F07E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RvdV</w:t>
            </w:r>
          </w:p>
        </w:tc>
      </w:tr>
      <w:tr w:rsidR="00A4409C" w:rsidRPr="0033255D" w14:paraId="52F96F3F" w14:textId="77777777" w:rsidTr="00334BE8">
        <w:tc>
          <w:tcPr>
            <w:tcW w:w="3628" w:type="dxa"/>
            <w:shd w:val="clear" w:color="auto" w:fill="auto"/>
          </w:tcPr>
          <w:p w14:paraId="6E455B74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Drs. René Oosterwijk</w:t>
            </w:r>
          </w:p>
        </w:tc>
        <w:tc>
          <w:tcPr>
            <w:tcW w:w="5610" w:type="dxa"/>
            <w:shd w:val="clear" w:color="auto" w:fill="auto"/>
          </w:tcPr>
          <w:p w14:paraId="75D27550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Revalidatiearts (Medisch Centrum Alkmaar)</w:t>
            </w:r>
          </w:p>
        </w:tc>
        <w:tc>
          <w:tcPr>
            <w:tcW w:w="1210" w:type="dxa"/>
            <w:shd w:val="clear" w:color="auto" w:fill="auto"/>
          </w:tcPr>
          <w:p w14:paraId="25EB67CA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RO</w:t>
            </w:r>
          </w:p>
        </w:tc>
      </w:tr>
      <w:tr w:rsidR="00A4409C" w:rsidRPr="0033255D" w14:paraId="2E1C3965" w14:textId="77777777" w:rsidTr="00334BE8">
        <w:tc>
          <w:tcPr>
            <w:tcW w:w="3628" w:type="dxa"/>
            <w:shd w:val="clear" w:color="auto" w:fill="auto"/>
          </w:tcPr>
          <w:p w14:paraId="462DACF0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Dr. Alb</w:t>
            </w:r>
            <w:r w:rsidRPr="0033255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è</w:t>
            </w: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</w:t>
            </w:r>
            <w:r w:rsidRPr="0033255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 Köke</w:t>
            </w:r>
          </w:p>
        </w:tc>
        <w:tc>
          <w:tcPr>
            <w:tcW w:w="5610" w:type="dxa"/>
            <w:shd w:val="clear" w:color="auto" w:fill="auto"/>
          </w:tcPr>
          <w:p w14:paraId="61503FFD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Fysiotherapeut (Pijnkenniscentrum, Maastricht)</w:t>
            </w:r>
          </w:p>
        </w:tc>
        <w:tc>
          <w:tcPr>
            <w:tcW w:w="1210" w:type="dxa"/>
            <w:shd w:val="clear" w:color="auto" w:fill="auto"/>
          </w:tcPr>
          <w:p w14:paraId="5EB3ADB7" w14:textId="77777777" w:rsidR="00A4409C" w:rsidRPr="0033255D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3255D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AK</w:t>
            </w:r>
          </w:p>
        </w:tc>
      </w:tr>
      <w:tr w:rsidR="00A4409C" w:rsidRPr="0033255D" w14:paraId="5BC8A30D" w14:textId="77777777" w:rsidTr="00334BE8">
        <w:tc>
          <w:tcPr>
            <w:tcW w:w="3628" w:type="dxa"/>
            <w:shd w:val="clear" w:color="auto" w:fill="auto"/>
          </w:tcPr>
          <w:p w14:paraId="5BAEA30D" w14:textId="50F673B3" w:rsidR="00A4409C" w:rsidRDefault="00A4409C" w:rsidP="00334BE8">
            <w:pPr>
              <w:tabs>
                <w:tab w:val="right" w:pos="341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nl-NL"/>
              </w:rPr>
            </w:pPr>
            <w:r w:rsidRPr="008D0C25">
              <w:rPr>
                <w:rFonts w:ascii="Arial" w:eastAsia="Times New Roman" w:hAnsi="Arial" w:cs="Times New Roman"/>
                <w:sz w:val="20"/>
                <w:szCs w:val="20"/>
                <w:lang w:val="en-US" w:eastAsia="nl-NL"/>
              </w:rPr>
              <w:t>Prof. dr. M</w:t>
            </w:r>
            <w:r w:rsidR="00B448EE">
              <w:rPr>
                <w:rFonts w:ascii="Arial" w:eastAsia="Times New Roman" w:hAnsi="Arial" w:cs="Times New Roman"/>
                <w:sz w:val="20"/>
                <w:szCs w:val="20"/>
                <w:lang w:val="en-US" w:eastAsia="nl-NL"/>
              </w:rPr>
              <w:t>ichel</w:t>
            </w:r>
            <w:r w:rsidR="005C17F6">
              <w:rPr>
                <w:rFonts w:ascii="Arial" w:eastAsia="Times New Roman" w:hAnsi="Arial" w:cs="Times New Roman"/>
                <w:sz w:val="20"/>
                <w:szCs w:val="20"/>
                <w:lang w:val="en-US" w:eastAsia="nl-NL"/>
              </w:rPr>
              <w:t xml:space="preserve"> </w:t>
            </w:r>
            <w:r w:rsidRPr="008D0C25">
              <w:rPr>
                <w:rFonts w:ascii="Arial" w:eastAsia="Times New Roman" w:hAnsi="Arial" w:cs="Times New Roman"/>
                <w:sz w:val="20"/>
                <w:szCs w:val="20"/>
                <w:lang w:val="en-US" w:eastAsia="nl-NL"/>
              </w:rPr>
              <w:t>W. Coppieters</w:t>
            </w:r>
          </w:p>
          <w:p w14:paraId="0BD2B176" w14:textId="55B21DDC" w:rsidR="0080294C" w:rsidRPr="008D0C25" w:rsidRDefault="0080294C" w:rsidP="00334BE8">
            <w:pPr>
              <w:tabs>
                <w:tab w:val="right" w:pos="341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 w:eastAsia="nl-NL"/>
              </w:rPr>
              <w:t>Anna Raymann</w:t>
            </w:r>
          </w:p>
        </w:tc>
        <w:tc>
          <w:tcPr>
            <w:tcW w:w="5610" w:type="dxa"/>
            <w:shd w:val="clear" w:color="auto" w:fill="auto"/>
          </w:tcPr>
          <w:p w14:paraId="2D306F98" w14:textId="77777777" w:rsidR="00A4409C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Fysiotherapeut (VU Amsterdam)</w:t>
            </w:r>
          </w:p>
          <w:p w14:paraId="2CEEA035" w14:textId="085DD787" w:rsidR="0080294C" w:rsidRPr="0033255D" w:rsidRDefault="0080294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Chronische pijnpatiënt (en fysiotherapeut)</w:t>
            </w:r>
          </w:p>
        </w:tc>
        <w:tc>
          <w:tcPr>
            <w:tcW w:w="1210" w:type="dxa"/>
            <w:shd w:val="clear" w:color="auto" w:fill="auto"/>
          </w:tcPr>
          <w:p w14:paraId="1322003B" w14:textId="77777777" w:rsidR="00A4409C" w:rsidRDefault="00A4409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MC</w:t>
            </w:r>
          </w:p>
          <w:p w14:paraId="5984EEC3" w14:textId="1A6F9507" w:rsidR="0080294C" w:rsidRPr="0033255D" w:rsidRDefault="0080294C" w:rsidP="00334B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AR</w:t>
            </w:r>
          </w:p>
        </w:tc>
      </w:tr>
    </w:tbl>
    <w:p w14:paraId="4412631F" w14:textId="77777777" w:rsidR="0080294C" w:rsidRDefault="0080294C" w:rsidP="0080294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</w:p>
    <w:p w14:paraId="136EEE5A" w14:textId="19C16A94" w:rsidR="0080294C" w:rsidRPr="0080294C" w:rsidRDefault="0080294C" w:rsidP="0080294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r>
        <w:rPr>
          <w:rFonts w:ascii="Arial" w:eastAsia="Times New Roman" w:hAnsi="Arial" w:cs="Times New Roman"/>
          <w:sz w:val="20"/>
          <w:szCs w:val="20"/>
          <w:lang w:eastAsia="nl-NL"/>
        </w:rPr>
        <w:t>Leidraad bij de cursus is het boek “</w:t>
      </w:r>
      <w:r w:rsidRPr="0080294C">
        <w:rPr>
          <w:rFonts w:ascii="Arial" w:eastAsia="Times New Roman" w:hAnsi="Arial" w:cs="Times New Roman"/>
          <w:sz w:val="20"/>
          <w:szCs w:val="20"/>
          <w:lang w:eastAsia="nl-NL"/>
        </w:rPr>
        <w:t>Pijn, vanuit een neurowetenschappelijk perspectief</w:t>
      </w:r>
      <w:r>
        <w:rPr>
          <w:rFonts w:ascii="Arial" w:eastAsia="Times New Roman" w:hAnsi="Arial" w:cs="Times New Roman"/>
          <w:sz w:val="20"/>
          <w:szCs w:val="20"/>
          <w:lang w:eastAsia="nl-NL"/>
        </w:rPr>
        <w:t xml:space="preserve">” (B. van Cranenburgh). De </w:t>
      </w:r>
      <w:r w:rsidRPr="0080294C">
        <w:rPr>
          <w:rFonts w:ascii="Arial" w:eastAsia="Times New Roman" w:hAnsi="Arial" w:cs="Times New Roman"/>
          <w:sz w:val="20"/>
          <w:szCs w:val="20"/>
          <w:lang w:eastAsia="nl-NL"/>
        </w:rPr>
        <w:t xml:space="preserve">nummers </w:t>
      </w:r>
      <w:r>
        <w:rPr>
          <w:rFonts w:ascii="Arial" w:eastAsia="Times New Roman" w:hAnsi="Arial" w:cs="Times New Roman"/>
          <w:sz w:val="20"/>
          <w:szCs w:val="20"/>
          <w:lang w:eastAsia="nl-NL"/>
        </w:rPr>
        <w:t xml:space="preserve">in het programma </w:t>
      </w:r>
      <w:r w:rsidRPr="0080294C">
        <w:rPr>
          <w:rFonts w:ascii="Arial" w:eastAsia="Times New Roman" w:hAnsi="Arial" w:cs="Times New Roman"/>
          <w:sz w:val="20"/>
          <w:szCs w:val="20"/>
          <w:lang w:eastAsia="nl-NL"/>
        </w:rPr>
        <w:t>verwijzen naar hoofdstukken van de 8</w:t>
      </w:r>
      <w:r w:rsidRPr="0080294C">
        <w:rPr>
          <w:rFonts w:ascii="Arial" w:eastAsia="Times New Roman" w:hAnsi="Arial" w:cs="Times New Roman"/>
          <w:sz w:val="20"/>
          <w:szCs w:val="20"/>
          <w:vertAlign w:val="superscript"/>
          <w:lang w:eastAsia="nl-NL"/>
        </w:rPr>
        <w:t>de</w:t>
      </w:r>
      <w:r>
        <w:rPr>
          <w:rFonts w:ascii="Arial" w:eastAsia="Times New Roman" w:hAnsi="Arial" w:cs="Times New Roman"/>
          <w:sz w:val="20"/>
          <w:szCs w:val="20"/>
          <w:lang w:eastAsia="nl-NL"/>
        </w:rPr>
        <w:t xml:space="preserve"> druk 2014</w:t>
      </w:r>
      <w:r w:rsidRPr="0080294C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nl-NL"/>
        </w:rPr>
        <w:t>(ISBN 978 90 352 3834 3). In dit boek van ruim 500 pagina’s staat een groot deel van de te bespreken stof gedetailleerd beschreven.</w:t>
      </w:r>
      <w:r w:rsidR="005C17F6">
        <w:rPr>
          <w:rFonts w:ascii="Arial" w:eastAsia="Times New Roman" w:hAnsi="Arial" w:cs="Times New Roman"/>
          <w:sz w:val="20"/>
          <w:szCs w:val="20"/>
          <w:lang w:eastAsia="nl-NL"/>
        </w:rPr>
        <w:t xml:space="preserve"> In het boek wordt verwezen naar vele wetenschappelijke kernpublicaties.</w:t>
      </w:r>
    </w:p>
    <w:p w14:paraId="7426E6BE" w14:textId="77777777" w:rsidR="0080294C" w:rsidRDefault="0080294C"/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770"/>
        <w:gridCol w:w="7344"/>
        <w:gridCol w:w="1126"/>
      </w:tblGrid>
      <w:tr w:rsidR="00A4409C" w:rsidRPr="00A4409C" w14:paraId="7863F79B" w14:textId="77777777" w:rsidTr="0080294C">
        <w:tc>
          <w:tcPr>
            <w:tcW w:w="1208" w:type="dxa"/>
            <w:shd w:val="clear" w:color="auto" w:fill="auto"/>
          </w:tcPr>
          <w:p w14:paraId="73D3ED00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 xml:space="preserve">Dag </w:t>
            </w:r>
          </w:p>
        </w:tc>
        <w:tc>
          <w:tcPr>
            <w:tcW w:w="770" w:type="dxa"/>
            <w:shd w:val="clear" w:color="auto" w:fill="auto"/>
          </w:tcPr>
          <w:p w14:paraId="24381E60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7344" w:type="dxa"/>
            <w:shd w:val="clear" w:color="auto" w:fill="auto"/>
          </w:tcPr>
          <w:p w14:paraId="17F208A4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Onderwerp</w:t>
            </w:r>
          </w:p>
        </w:tc>
        <w:tc>
          <w:tcPr>
            <w:tcW w:w="1126" w:type="dxa"/>
            <w:shd w:val="clear" w:color="auto" w:fill="auto"/>
          </w:tcPr>
          <w:p w14:paraId="3B424529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docent</w:t>
            </w:r>
          </w:p>
        </w:tc>
      </w:tr>
      <w:tr w:rsidR="00A4409C" w:rsidRPr="00A4409C" w14:paraId="2ABA2DFF" w14:textId="77777777" w:rsidTr="0080294C">
        <w:tc>
          <w:tcPr>
            <w:tcW w:w="1208" w:type="dxa"/>
            <w:shd w:val="clear" w:color="auto" w:fill="auto"/>
          </w:tcPr>
          <w:p w14:paraId="2E1EDA9D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70B582B0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7E6388FA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shd w:val="clear" w:color="auto" w:fill="auto"/>
          </w:tcPr>
          <w:p w14:paraId="4B8AE684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A4409C" w:rsidRPr="00A4409C" w14:paraId="6437022F" w14:textId="77777777" w:rsidTr="0080294C">
        <w:tc>
          <w:tcPr>
            <w:tcW w:w="1208" w:type="dxa"/>
            <w:shd w:val="clear" w:color="auto" w:fill="auto"/>
          </w:tcPr>
          <w:p w14:paraId="43835386" w14:textId="3937E718" w:rsidR="00A4409C" w:rsidRPr="00A4409C" w:rsidRDefault="00A4409C" w:rsidP="00D57E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02804E3" w14:textId="77777777" w:rsidR="00A4409C" w:rsidRPr="00A4409C" w:rsidRDefault="00A4409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9.30</w:t>
            </w:r>
          </w:p>
        </w:tc>
        <w:tc>
          <w:tcPr>
            <w:tcW w:w="7344" w:type="dxa"/>
            <w:shd w:val="clear" w:color="auto" w:fill="auto"/>
          </w:tcPr>
          <w:p w14:paraId="3A503DB3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Inleiding en overzicht cursus</w:t>
            </w:r>
          </w:p>
        </w:tc>
        <w:tc>
          <w:tcPr>
            <w:tcW w:w="1126" w:type="dxa"/>
            <w:shd w:val="clear" w:color="auto" w:fill="auto"/>
          </w:tcPr>
          <w:p w14:paraId="335BCF93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</w:p>
        </w:tc>
      </w:tr>
      <w:tr w:rsidR="00A4409C" w:rsidRPr="00A4409C" w14:paraId="6F163DF3" w14:textId="77777777" w:rsidTr="0080294C">
        <w:tc>
          <w:tcPr>
            <w:tcW w:w="1208" w:type="dxa"/>
            <w:shd w:val="clear" w:color="auto" w:fill="auto"/>
          </w:tcPr>
          <w:p w14:paraId="2D5B9F5D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EFD87E8" w14:textId="77777777" w:rsidR="00A4409C" w:rsidRPr="00A4409C" w:rsidRDefault="00A4409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4F538FF2" w14:textId="77777777" w:rsidR="00A4409C" w:rsidRPr="00A4409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Opvattingen en visies over pijn vanuit verschillende invalshoeken</w:t>
            </w:r>
          </w:p>
        </w:tc>
        <w:tc>
          <w:tcPr>
            <w:tcW w:w="1126" w:type="dxa"/>
            <w:shd w:val="clear" w:color="auto" w:fill="auto"/>
          </w:tcPr>
          <w:p w14:paraId="53C60763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4409C" w:rsidRPr="00A4409C" w14:paraId="2EF06787" w14:textId="77777777" w:rsidTr="0080294C">
        <w:tc>
          <w:tcPr>
            <w:tcW w:w="1208" w:type="dxa"/>
            <w:shd w:val="clear" w:color="auto" w:fill="auto"/>
          </w:tcPr>
          <w:p w14:paraId="43537D14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74F22E05" w14:textId="77777777" w:rsidR="00A4409C" w:rsidRPr="00A4409C" w:rsidRDefault="00A4409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079808F8" w14:textId="77777777" w:rsidR="0080294C" w:rsidRDefault="00A4409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Filosofie, fysiologie, neurologie, psychologie (1 t/m 4)</w:t>
            </w:r>
            <w:r w:rsidR="00334BE8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.</w:t>
            </w:r>
          </w:p>
          <w:p w14:paraId="7658E4F6" w14:textId="10CCD2C6" w:rsidR="00A4409C" w:rsidRDefault="00334BE8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Fysiologie van de pijn</w:t>
            </w:r>
            <w:r w:rsidR="0080294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(6)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.</w:t>
            </w:r>
          </w:p>
          <w:p w14:paraId="09DC7A25" w14:textId="5E016A6E" w:rsidR="0080294C" w:rsidRPr="00A4409C" w:rsidRDefault="0080294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Pijn en zenuwstelsel: evolutie va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n opvattingen; modellen van het 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pijnzin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s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ysteem</w:t>
            </w:r>
            <w:r w:rsidR="00B448EE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. De achterhoorn en “gate-control”. Pijnbanen, pijn zichtbaar in het brein (beeldvormende technieken)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(5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, en 7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t/m 9)</w:t>
            </w:r>
          </w:p>
        </w:tc>
        <w:tc>
          <w:tcPr>
            <w:tcW w:w="1126" w:type="dxa"/>
            <w:shd w:val="clear" w:color="auto" w:fill="auto"/>
          </w:tcPr>
          <w:p w14:paraId="6A468886" w14:textId="395BAF11" w:rsidR="00A4409C" w:rsidRPr="00A4409C" w:rsidRDefault="0080294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</w:p>
        </w:tc>
      </w:tr>
      <w:tr w:rsidR="00A4409C" w:rsidRPr="00A4409C" w14:paraId="17790E0C" w14:textId="77777777" w:rsidTr="0080294C">
        <w:tc>
          <w:tcPr>
            <w:tcW w:w="1208" w:type="dxa"/>
            <w:shd w:val="clear" w:color="auto" w:fill="auto"/>
          </w:tcPr>
          <w:p w14:paraId="57C080A1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0F13917C" w14:textId="1DE16C93" w:rsidR="00A4409C" w:rsidRPr="00A4409C" w:rsidRDefault="0080294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11.15</w:t>
            </w:r>
          </w:p>
        </w:tc>
        <w:tc>
          <w:tcPr>
            <w:tcW w:w="7344" w:type="dxa"/>
            <w:shd w:val="clear" w:color="auto" w:fill="auto"/>
          </w:tcPr>
          <w:p w14:paraId="7CC0F239" w14:textId="1B6C13D8" w:rsidR="00A4409C" w:rsidRPr="00A4409C" w:rsidRDefault="009A5115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</w:t>
            </w:r>
            <w:r w:rsidR="00334BE8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auze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11196D0C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4409C" w:rsidRPr="00A4409C" w14:paraId="04A37899" w14:textId="77777777" w:rsidTr="0080294C">
        <w:tc>
          <w:tcPr>
            <w:tcW w:w="1208" w:type="dxa"/>
            <w:shd w:val="clear" w:color="auto" w:fill="auto"/>
          </w:tcPr>
          <w:p w14:paraId="1A1CAE0A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94D7AA4" w14:textId="172164B2" w:rsidR="00A4409C" w:rsidRPr="00A4409C" w:rsidRDefault="0080294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11.30</w:t>
            </w:r>
          </w:p>
        </w:tc>
        <w:tc>
          <w:tcPr>
            <w:tcW w:w="7344" w:type="dxa"/>
            <w:shd w:val="clear" w:color="auto" w:fill="auto"/>
          </w:tcPr>
          <w:p w14:paraId="0C66CA96" w14:textId="7A89B11A" w:rsidR="00A4409C" w:rsidRPr="00A4409C" w:rsidRDefault="0080294C" w:rsidP="008029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Een patiënt aan het woord: het verhaal van een chronische pijnpatiënt, met discussie </w:t>
            </w:r>
          </w:p>
        </w:tc>
        <w:tc>
          <w:tcPr>
            <w:tcW w:w="1126" w:type="dxa"/>
            <w:shd w:val="clear" w:color="auto" w:fill="auto"/>
          </w:tcPr>
          <w:p w14:paraId="5E768A46" w14:textId="0F5C1C19" w:rsidR="00A4409C" w:rsidRPr="00A4409C" w:rsidRDefault="0080294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AR</w:t>
            </w:r>
          </w:p>
        </w:tc>
      </w:tr>
      <w:tr w:rsidR="00A4409C" w:rsidRPr="00A4409C" w14:paraId="1C0F8BBA" w14:textId="77777777" w:rsidTr="0080294C">
        <w:tc>
          <w:tcPr>
            <w:tcW w:w="1208" w:type="dxa"/>
            <w:shd w:val="clear" w:color="auto" w:fill="auto"/>
          </w:tcPr>
          <w:p w14:paraId="0E563EE8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DB7FC09" w14:textId="77777777" w:rsidR="00A4409C" w:rsidRPr="00A4409C" w:rsidRDefault="00334BE8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7344" w:type="dxa"/>
            <w:shd w:val="clear" w:color="auto" w:fill="auto"/>
          </w:tcPr>
          <w:p w14:paraId="364CB020" w14:textId="6E1F56C9" w:rsidR="00A4409C" w:rsidRPr="00A4409C" w:rsidRDefault="009A5115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L</w:t>
            </w:r>
            <w:r w:rsidR="00334BE8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unchpauze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370D80B6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4409C" w:rsidRPr="00A4409C" w14:paraId="62F66628" w14:textId="77777777" w:rsidTr="0080294C">
        <w:tc>
          <w:tcPr>
            <w:tcW w:w="1208" w:type="dxa"/>
            <w:shd w:val="clear" w:color="auto" w:fill="auto"/>
          </w:tcPr>
          <w:p w14:paraId="1B702E99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9B856C2" w14:textId="77777777" w:rsidR="00A4409C" w:rsidRPr="00A4409C" w:rsidRDefault="00334BE8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13.15</w:t>
            </w:r>
          </w:p>
        </w:tc>
        <w:tc>
          <w:tcPr>
            <w:tcW w:w="7344" w:type="dxa"/>
            <w:shd w:val="clear" w:color="auto" w:fill="auto"/>
          </w:tcPr>
          <w:p w14:paraId="6FE52CA3" w14:textId="23B68366" w:rsidR="00A4409C" w:rsidRPr="00A4409C" w:rsidRDefault="00B448EE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Pijnmodulerende systemen (10). </w:t>
            </w:r>
            <w:r w:rsidR="00A4409C"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Neuroplasticiteit als verklaring voor chronische pijn (11)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. Implicaties voor de praktijk van pijnanalyse en interventie.</w:t>
            </w:r>
          </w:p>
        </w:tc>
        <w:tc>
          <w:tcPr>
            <w:tcW w:w="1126" w:type="dxa"/>
            <w:shd w:val="clear" w:color="auto" w:fill="auto"/>
          </w:tcPr>
          <w:p w14:paraId="45EE5317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</w:p>
        </w:tc>
      </w:tr>
      <w:tr w:rsidR="00A4409C" w:rsidRPr="00A4409C" w14:paraId="409D9851" w14:textId="77777777" w:rsidTr="0080294C">
        <w:trPr>
          <w:trHeight w:val="196"/>
        </w:trPr>
        <w:tc>
          <w:tcPr>
            <w:tcW w:w="1208" w:type="dxa"/>
            <w:shd w:val="clear" w:color="auto" w:fill="auto"/>
          </w:tcPr>
          <w:p w14:paraId="21B9ED57" w14:textId="77777777" w:rsidR="00A4409C" w:rsidRPr="00A4409C" w:rsidRDefault="00A4409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74D2F027" w14:textId="77777777" w:rsidR="00334BE8" w:rsidRPr="00A4409C" w:rsidRDefault="00A4409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15.00</w:t>
            </w:r>
          </w:p>
        </w:tc>
        <w:tc>
          <w:tcPr>
            <w:tcW w:w="7344" w:type="dxa"/>
            <w:shd w:val="clear" w:color="auto" w:fill="auto"/>
          </w:tcPr>
          <w:p w14:paraId="5B54084B" w14:textId="5A30C7D6" w:rsidR="00334BE8" w:rsidRPr="00A4409C" w:rsidRDefault="009A5115" w:rsidP="00A440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</w:t>
            </w:r>
            <w:r w:rsidR="00334BE8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auze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41CF1677" w14:textId="77777777" w:rsidR="00A4409C" w:rsidRPr="00A4409C" w:rsidRDefault="00A440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334BE8" w:rsidRPr="00A4409C" w14:paraId="58040195" w14:textId="77777777" w:rsidTr="0080294C">
        <w:trPr>
          <w:trHeight w:val="122"/>
        </w:trPr>
        <w:tc>
          <w:tcPr>
            <w:tcW w:w="1208" w:type="dxa"/>
            <w:shd w:val="clear" w:color="auto" w:fill="auto"/>
          </w:tcPr>
          <w:p w14:paraId="78E92108" w14:textId="77777777" w:rsidR="00334BE8" w:rsidRPr="00A4409C" w:rsidRDefault="00334BE8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2A5264C" w14:textId="77777777" w:rsidR="00334BE8" w:rsidRPr="00A4409C" w:rsidRDefault="00334BE8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15.15</w:t>
            </w:r>
          </w:p>
        </w:tc>
        <w:tc>
          <w:tcPr>
            <w:tcW w:w="7344" w:type="dxa"/>
            <w:shd w:val="clear" w:color="auto" w:fill="auto"/>
          </w:tcPr>
          <w:p w14:paraId="34BAE4C9" w14:textId="1B3359C5" w:rsidR="00334BE8" w:rsidRDefault="00334BE8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Psychologie en pijn: een overzicht</w:t>
            </w:r>
            <w:r w:rsidR="00B448EE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. Psychogene pijn? Relatie tussen pijn en andere emoties. Analysemodel “Pijn en psyche”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(12); Cognitie en pijn</w:t>
            </w:r>
            <w:r w:rsidR="005267F1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(14). Placebo en nocebo (22.12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00E7CF2F" w14:textId="77777777" w:rsidR="00334BE8" w:rsidRDefault="00334BE8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</w:p>
        </w:tc>
      </w:tr>
      <w:tr w:rsidR="00334BE8" w:rsidRPr="00A4409C" w14:paraId="3754148C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2CBDA439" w14:textId="77777777" w:rsidR="00334BE8" w:rsidRDefault="00334BE8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0251DDA7" w14:textId="77777777" w:rsidR="00334BE8" w:rsidRDefault="00334BE8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16.15</w:t>
            </w:r>
          </w:p>
        </w:tc>
        <w:tc>
          <w:tcPr>
            <w:tcW w:w="7344" w:type="dxa"/>
            <w:shd w:val="clear" w:color="auto" w:fill="auto"/>
          </w:tcPr>
          <w:p w14:paraId="19B0F2F6" w14:textId="215FBA47" w:rsidR="00334BE8" w:rsidRPr="00A4409C" w:rsidRDefault="009A5115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E</w:t>
            </w:r>
            <w:r w:rsidR="00334BE8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inde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3465900D" w14:textId="77777777" w:rsidR="00334BE8" w:rsidRPr="00A4409C" w:rsidRDefault="00334BE8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0D1B30F0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1585D820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4AC0F7C6" w14:textId="77777777" w:rsid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67EE50F3" w14:textId="77777777" w:rsid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shd w:val="clear" w:color="auto" w:fill="auto"/>
          </w:tcPr>
          <w:p w14:paraId="3CA47B4E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334BE8" w:rsidRPr="00A4409C" w14:paraId="12562F55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2FA4FFD3" w14:textId="4CA757C8" w:rsidR="00334BE8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67F707A2" w14:textId="77777777" w:rsidR="00334BE8" w:rsidRDefault="00334BE8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0AECC4B8" w14:textId="77777777" w:rsidR="00334BE8" w:rsidRDefault="00334BE8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shd w:val="clear" w:color="auto" w:fill="auto"/>
          </w:tcPr>
          <w:p w14:paraId="38438BC7" w14:textId="77777777" w:rsidR="00334BE8" w:rsidRPr="00A4409C" w:rsidRDefault="00334BE8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334BE8" w:rsidRPr="00A4409C" w14:paraId="68497E3D" w14:textId="77777777" w:rsidTr="0080294C">
        <w:trPr>
          <w:trHeight w:val="210"/>
        </w:trPr>
        <w:tc>
          <w:tcPr>
            <w:tcW w:w="1208" w:type="dxa"/>
            <w:shd w:val="clear" w:color="auto" w:fill="auto"/>
          </w:tcPr>
          <w:p w14:paraId="0F6281C9" w14:textId="108EC3C5" w:rsidR="00334BE8" w:rsidRDefault="00334BE8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119AE72" w14:textId="3F4FA246" w:rsidR="00334BE8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9.30</w:t>
            </w:r>
          </w:p>
        </w:tc>
        <w:tc>
          <w:tcPr>
            <w:tcW w:w="7344" w:type="dxa"/>
            <w:shd w:val="clear" w:color="auto" w:fill="auto"/>
          </w:tcPr>
          <w:p w14:paraId="745984D5" w14:textId="77777777" w:rsidR="001F3D9B" w:rsidRDefault="001F3D9B" w:rsidP="00A440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Pijn, het signaal verstaan: pijn signaal of kwaal? </w:t>
            </w:r>
          </w:p>
          <w:p w14:paraId="61462E9E" w14:textId="2F3C3168" w:rsidR="001F3D9B" w:rsidRPr="008E7F72" w:rsidRDefault="001F3D9B" w:rsidP="001F3D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Pijn en emoties: gevoel vs gedrag; omgaan met emoties. De rol van de omgeving en “significant others”</w:t>
            </w:r>
            <w:r w:rsidR="00A85204" w:rsidRPr="00A440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5C77501E" w14:textId="588E0D2F" w:rsidR="00334BE8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FW</w:t>
            </w:r>
          </w:p>
        </w:tc>
      </w:tr>
      <w:tr w:rsidR="00A85204" w:rsidRPr="00A4409C" w14:paraId="210308A2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183FA415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C868023" w14:textId="14BB6681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7344" w:type="dxa"/>
            <w:shd w:val="clear" w:color="auto" w:fill="auto"/>
          </w:tcPr>
          <w:p w14:paraId="2EEE95A2" w14:textId="4CDBC115" w:rsidR="00A85204" w:rsidRDefault="009A5115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</w:t>
            </w:r>
            <w:r w:rsidR="00A85204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auze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11EF364E" w14:textId="3CA21F1B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2CF2B779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0DBBA5C4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72D2F571" w14:textId="0535FD9D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11.15</w:t>
            </w:r>
          </w:p>
        </w:tc>
        <w:tc>
          <w:tcPr>
            <w:tcW w:w="7344" w:type="dxa"/>
            <w:shd w:val="clear" w:color="auto" w:fill="auto"/>
          </w:tcPr>
          <w:p w14:paraId="221ED475" w14:textId="05191B62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Vervolg</w:t>
            </w:r>
            <w:r w:rsidR="008E7F72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: </w:t>
            </w:r>
            <w:r w:rsidR="008E7F72">
              <w:rPr>
                <w:rFonts w:ascii="Arial" w:eastAsia="Calibri" w:hAnsi="Arial" w:cs="Arial"/>
                <w:sz w:val="20"/>
                <w:szCs w:val="20"/>
              </w:rPr>
              <w:t>Pijn en stress: pijn geeft stress, omgaan met stress. Arbeid/zinvolle bezigheden als therapeuticum. De praktijk van het gesprek: socratisch dialoog; de volgzame en lastige patiënt; voor- en nadelen van uitleg; de patiënt aan het woord (narratief).</w:t>
            </w:r>
          </w:p>
        </w:tc>
        <w:tc>
          <w:tcPr>
            <w:tcW w:w="1126" w:type="dxa"/>
            <w:shd w:val="clear" w:color="auto" w:fill="auto"/>
          </w:tcPr>
          <w:p w14:paraId="13C94F45" w14:textId="34C98D6F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FW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85204" w:rsidRPr="00A4409C" w14:paraId="74665743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767579A4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3C87CDF" w14:textId="4D436D1E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7344" w:type="dxa"/>
            <w:shd w:val="clear" w:color="auto" w:fill="auto"/>
          </w:tcPr>
          <w:p w14:paraId="0D6B26E5" w14:textId="7A4A0F90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Lunchpauze </w:t>
            </w:r>
          </w:p>
        </w:tc>
        <w:tc>
          <w:tcPr>
            <w:tcW w:w="1126" w:type="dxa"/>
            <w:shd w:val="clear" w:color="auto" w:fill="auto"/>
          </w:tcPr>
          <w:p w14:paraId="62BFD54A" w14:textId="77777777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3666D05A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152EAE50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AE1E80A" w14:textId="4A04E5FB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13.15</w:t>
            </w:r>
          </w:p>
        </w:tc>
        <w:tc>
          <w:tcPr>
            <w:tcW w:w="7344" w:type="dxa"/>
            <w:shd w:val="clear" w:color="auto" w:fill="auto"/>
          </w:tcPr>
          <w:p w14:paraId="078F8B39" w14:textId="53E6D921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Calibri" w:hAnsi="Arial" w:cs="Arial"/>
                <w:sz w:val="20"/>
                <w:szCs w:val="20"/>
              </w:rPr>
              <w:t>Psychofysiologie</w:t>
            </w:r>
            <w:r w:rsidR="00B448EE">
              <w:rPr>
                <w:rFonts w:ascii="Arial" w:eastAsia="Calibri" w:hAnsi="Arial" w:cs="Arial"/>
                <w:sz w:val="20"/>
                <w:szCs w:val="20"/>
              </w:rPr>
              <w:t>: de emotionele as van ons zenuwstels</w:t>
            </w:r>
            <w:r w:rsidR="005C17F6">
              <w:rPr>
                <w:rFonts w:ascii="Arial" w:eastAsia="Calibri" w:hAnsi="Arial" w:cs="Arial"/>
                <w:sz w:val="20"/>
                <w:szCs w:val="20"/>
              </w:rPr>
              <w:t xml:space="preserve">el. Psychosomatische wegen die tot </w:t>
            </w:r>
            <w:r w:rsidR="00B448EE">
              <w:rPr>
                <w:rFonts w:ascii="Arial" w:eastAsia="Calibri" w:hAnsi="Arial" w:cs="Arial"/>
                <w:sz w:val="20"/>
                <w:szCs w:val="20"/>
              </w:rPr>
              <w:t>pijn</w:t>
            </w:r>
            <w:r w:rsidR="005C17F6">
              <w:rPr>
                <w:rFonts w:ascii="Arial" w:eastAsia="Calibri" w:hAnsi="Arial" w:cs="Arial"/>
                <w:sz w:val="20"/>
                <w:szCs w:val="20"/>
              </w:rPr>
              <w:t xml:space="preserve"> kunnen leiden</w:t>
            </w:r>
            <w:r w:rsidR="00B448EE">
              <w:rPr>
                <w:rFonts w:ascii="Arial" w:eastAsia="Calibri" w:hAnsi="Arial" w:cs="Arial"/>
                <w:sz w:val="20"/>
                <w:szCs w:val="20"/>
              </w:rPr>
              <w:t xml:space="preserve">: neuro-endocrien, neuro-immunologisch, autonoom en somatisch zenuwstelsel. Summatie van </w:t>
            </w:r>
            <w:r w:rsidR="008E7F72">
              <w:rPr>
                <w:rFonts w:ascii="Arial" w:eastAsia="Calibri" w:hAnsi="Arial" w:cs="Arial"/>
                <w:sz w:val="20"/>
                <w:szCs w:val="20"/>
              </w:rPr>
              <w:t xml:space="preserve">somatische, psychologische en sociale </w:t>
            </w:r>
            <w:r w:rsidR="00B448EE">
              <w:rPr>
                <w:rFonts w:ascii="Arial" w:eastAsia="Calibri" w:hAnsi="Arial" w:cs="Arial"/>
                <w:sz w:val="20"/>
                <w:szCs w:val="20"/>
              </w:rPr>
              <w:t>factoren</w:t>
            </w:r>
            <w:r w:rsidRPr="00A4409C">
              <w:rPr>
                <w:rFonts w:ascii="Arial" w:eastAsia="Calibri" w:hAnsi="Arial" w:cs="Arial"/>
                <w:sz w:val="20"/>
                <w:szCs w:val="20"/>
              </w:rPr>
              <w:t xml:space="preserve"> (13)</w:t>
            </w:r>
          </w:p>
        </w:tc>
        <w:tc>
          <w:tcPr>
            <w:tcW w:w="1126" w:type="dxa"/>
            <w:shd w:val="clear" w:color="auto" w:fill="auto"/>
          </w:tcPr>
          <w:p w14:paraId="28DCB70A" w14:textId="4643649A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HS</w:t>
            </w:r>
          </w:p>
        </w:tc>
      </w:tr>
      <w:tr w:rsidR="00A85204" w:rsidRPr="00A4409C" w14:paraId="1D46730A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301F605C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EC066A4" w14:textId="3343A761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15.00</w:t>
            </w:r>
          </w:p>
        </w:tc>
        <w:tc>
          <w:tcPr>
            <w:tcW w:w="7344" w:type="dxa"/>
            <w:shd w:val="clear" w:color="auto" w:fill="auto"/>
          </w:tcPr>
          <w:p w14:paraId="762E7B6A" w14:textId="27864D13" w:rsidR="00A85204" w:rsidRDefault="009A5115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</w:t>
            </w:r>
            <w:r w:rsidR="00A85204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auze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7041898A" w14:textId="77777777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53C3AF5D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32B7FC82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75ED1B4" w14:textId="4C77B0F8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15.15</w:t>
            </w:r>
          </w:p>
        </w:tc>
        <w:tc>
          <w:tcPr>
            <w:tcW w:w="7344" w:type="dxa"/>
            <w:shd w:val="clear" w:color="auto" w:fill="auto"/>
          </w:tcPr>
          <w:p w14:paraId="6B9FD55B" w14:textId="5A24A5C6" w:rsidR="00823B00" w:rsidRPr="00E574D3" w:rsidRDefault="00A85204" w:rsidP="00E574D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409C">
              <w:rPr>
                <w:rFonts w:ascii="Arial" w:eastAsia="Calibri" w:hAnsi="Arial" w:cs="Arial"/>
                <w:sz w:val="20"/>
                <w:szCs w:val="20"/>
              </w:rPr>
              <w:t>Psychologische diagnostiek: theorie en klinische praktijk</w:t>
            </w:r>
            <w:r w:rsidR="00E574D3">
              <w:rPr>
                <w:rFonts w:ascii="Arial" w:eastAsia="Calibri" w:hAnsi="Arial" w:cs="Arial"/>
                <w:sz w:val="20"/>
                <w:szCs w:val="20"/>
              </w:rPr>
              <w:t>. BPS</w:t>
            </w:r>
            <w:r w:rsidR="005C17F6">
              <w:rPr>
                <w:rFonts w:ascii="Arial" w:eastAsia="Calibri" w:hAnsi="Arial" w:cs="Arial"/>
                <w:sz w:val="20"/>
                <w:szCs w:val="20"/>
              </w:rPr>
              <w:t xml:space="preserve"> (Behavioral Pain Scale)</w:t>
            </w:r>
            <w:r w:rsidR="00E574D3">
              <w:rPr>
                <w:rFonts w:ascii="Arial" w:eastAsia="Calibri" w:hAnsi="Arial" w:cs="Arial"/>
                <w:sz w:val="20"/>
                <w:szCs w:val="20"/>
              </w:rPr>
              <w:t xml:space="preserve"> als basis. Psychologi</w:t>
            </w:r>
            <w:r w:rsidR="008D0B96">
              <w:rPr>
                <w:rFonts w:ascii="Arial" w:eastAsia="Calibri" w:hAnsi="Arial" w:cs="Arial"/>
                <w:sz w:val="20"/>
                <w:szCs w:val="20"/>
              </w:rPr>
              <w:t>sche screening uitgaande van cognitieve gedragstherapie</w:t>
            </w:r>
            <w:r w:rsidR="00E574D3">
              <w:rPr>
                <w:rFonts w:ascii="Arial" w:eastAsia="Calibri" w:hAnsi="Arial" w:cs="Arial"/>
                <w:sz w:val="20"/>
                <w:szCs w:val="20"/>
              </w:rPr>
              <w:t>-kader. Acceptance Commitment Therapy (ACT) model. Patiëntenprofielen met de bijbehorende behandelstrategieën. Stepped care model.</w:t>
            </w:r>
          </w:p>
        </w:tc>
        <w:tc>
          <w:tcPr>
            <w:tcW w:w="1126" w:type="dxa"/>
            <w:shd w:val="clear" w:color="auto" w:fill="auto"/>
          </w:tcPr>
          <w:p w14:paraId="6DC904A2" w14:textId="51C29C21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HS</w:t>
            </w:r>
          </w:p>
        </w:tc>
      </w:tr>
      <w:tr w:rsidR="00A85204" w:rsidRPr="00A4409C" w14:paraId="684B8492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11DECC5D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B52C0FC" w14:textId="77777777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16.15</w:t>
            </w:r>
          </w:p>
        </w:tc>
        <w:tc>
          <w:tcPr>
            <w:tcW w:w="7344" w:type="dxa"/>
            <w:shd w:val="clear" w:color="auto" w:fill="auto"/>
          </w:tcPr>
          <w:p w14:paraId="20C25C0A" w14:textId="74745BED" w:rsidR="00A85204" w:rsidRDefault="009A5115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E</w:t>
            </w:r>
            <w:r w:rsidR="00A85204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inde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5B51B2F7" w14:textId="77777777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2E59BD44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7BE32D24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547B297" w14:textId="77777777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3A9B3614" w14:textId="77777777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shd w:val="clear" w:color="auto" w:fill="auto"/>
          </w:tcPr>
          <w:p w14:paraId="6F767454" w14:textId="77777777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77BD70D3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5DE9EBB0" w14:textId="7A41CE7A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7203B80E" w14:textId="77777777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13B8F603" w14:textId="77777777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shd w:val="clear" w:color="auto" w:fill="auto"/>
          </w:tcPr>
          <w:p w14:paraId="39C28D8F" w14:textId="77777777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06A3A145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2D69011B" w14:textId="4FF90E9E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05C2833" w14:textId="7F385179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 9.30</w:t>
            </w:r>
          </w:p>
        </w:tc>
        <w:tc>
          <w:tcPr>
            <w:tcW w:w="7344" w:type="dxa"/>
            <w:shd w:val="clear" w:color="auto" w:fill="auto"/>
          </w:tcPr>
          <w:p w14:paraId="5A7EF9A1" w14:textId="27B70D85" w:rsidR="001B53A5" w:rsidRPr="001B53A5" w:rsidRDefault="00A85204" w:rsidP="00951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Pijn en het bewegingsapparaat: overzicht van theorieën en implicaties voor de praktijk</w:t>
            </w:r>
            <w:r w:rsidR="001B53A5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. Pijn vanuit het perspectief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  <w:r w:rsidR="001B53A5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van</w:t>
            </w:r>
            <w:r w:rsidR="001B53A5" w:rsidRPr="001B53A5">
              <w:rPr>
                <w:rFonts w:ascii="Arial" w:hAnsi="Arial" w:cs="Arial"/>
                <w:sz w:val="20"/>
                <w:szCs w:val="20"/>
                <w:lang w:val="en-US"/>
              </w:rPr>
              <w:t xml:space="preserve"> het ‘</w:t>
            </w:r>
            <w:r w:rsidR="001B53A5" w:rsidRPr="001B53A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mature organism model</w:t>
            </w:r>
            <w:r w:rsidR="001B53A5">
              <w:rPr>
                <w:rFonts w:ascii="Arial" w:hAnsi="Arial" w:cs="Arial"/>
                <w:sz w:val="20"/>
                <w:szCs w:val="20"/>
                <w:lang w:val="en-US"/>
              </w:rPr>
              <w:t xml:space="preserve">’: </w:t>
            </w:r>
            <w:r w:rsidR="001B53A5" w:rsidRPr="001B53A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stressbiologie, </w:t>
            </w:r>
            <w:r w:rsidR="001B53A5">
              <w:rPr>
                <w:rFonts w:ascii="Arial" w:hAnsi="Arial" w:cs="Arial"/>
                <w:sz w:val="20"/>
                <w:szCs w:val="20"/>
                <w:lang w:val="en-US"/>
              </w:rPr>
              <w:t xml:space="preserve">overlevingsstrategieën, homeostase en de neurobiologische verankering van pijn. </w:t>
            </w:r>
          </w:p>
        </w:tc>
        <w:tc>
          <w:tcPr>
            <w:tcW w:w="1126" w:type="dxa"/>
            <w:shd w:val="clear" w:color="auto" w:fill="auto"/>
          </w:tcPr>
          <w:p w14:paraId="543B6BCE" w14:textId="7FA961CE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lastRenderedPageBreak/>
              <w:t>MC</w:t>
            </w:r>
          </w:p>
        </w:tc>
      </w:tr>
      <w:tr w:rsidR="00A85204" w:rsidRPr="00A4409C" w14:paraId="628D1B51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4A193AFC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44F8BF32" w14:textId="201A1E5D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7344" w:type="dxa"/>
            <w:shd w:val="clear" w:color="auto" w:fill="auto"/>
          </w:tcPr>
          <w:p w14:paraId="15CBBF5A" w14:textId="3FCD40CD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Pauze  </w:t>
            </w:r>
          </w:p>
        </w:tc>
        <w:tc>
          <w:tcPr>
            <w:tcW w:w="1126" w:type="dxa"/>
            <w:shd w:val="clear" w:color="auto" w:fill="auto"/>
          </w:tcPr>
          <w:p w14:paraId="44789F89" w14:textId="77777777" w:rsidR="00A85204" w:rsidRPr="00A4409C" w:rsidRDefault="00A85204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01755553" w14:textId="77777777" w:rsidTr="0080294C">
        <w:trPr>
          <w:trHeight w:val="177"/>
        </w:trPr>
        <w:tc>
          <w:tcPr>
            <w:tcW w:w="1208" w:type="dxa"/>
            <w:shd w:val="clear" w:color="auto" w:fill="auto"/>
          </w:tcPr>
          <w:p w14:paraId="5DE9A62D" w14:textId="77777777" w:rsidR="00A85204" w:rsidRPr="00A4409C" w:rsidRDefault="00A85204" w:rsidP="00A852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6798F5FF" w14:textId="490A8514" w:rsidR="00A85204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11.15</w:t>
            </w:r>
          </w:p>
        </w:tc>
        <w:tc>
          <w:tcPr>
            <w:tcW w:w="7344" w:type="dxa"/>
            <w:shd w:val="clear" w:color="auto" w:fill="auto"/>
          </w:tcPr>
          <w:p w14:paraId="722215D2" w14:textId="55ADDEDD" w:rsidR="00A85204" w:rsidRDefault="00A85204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Vervolg</w:t>
            </w:r>
            <w:r w:rsidR="009517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: </w:t>
            </w:r>
            <w:r w:rsidR="0095179C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95179C" w:rsidRPr="001B53A5">
              <w:rPr>
                <w:rFonts w:ascii="Arial" w:hAnsi="Arial" w:cs="Arial"/>
                <w:sz w:val="20"/>
                <w:szCs w:val="20"/>
                <w:lang w:val="en-US"/>
              </w:rPr>
              <w:t>ysfunctionel</w:t>
            </w:r>
            <w:r w:rsidR="0095179C">
              <w:rPr>
                <w:rFonts w:ascii="Arial" w:hAnsi="Arial" w:cs="Arial"/>
                <w:sz w:val="20"/>
                <w:szCs w:val="20"/>
                <w:lang w:val="en-US"/>
              </w:rPr>
              <w:t>e pijn (neuropathische pijn</w:t>
            </w:r>
            <w:r w:rsidR="0095179C" w:rsidRPr="001B53A5">
              <w:rPr>
                <w:rFonts w:ascii="Arial" w:hAnsi="Arial" w:cs="Arial"/>
                <w:sz w:val="20"/>
                <w:szCs w:val="20"/>
                <w:lang w:val="en-US"/>
              </w:rPr>
              <w:t xml:space="preserve"> en centrale sensitisatie) bij patiënten met musculoskeleta</w:t>
            </w:r>
            <w:r w:rsidR="0095179C">
              <w:rPr>
                <w:rFonts w:ascii="Arial" w:hAnsi="Arial" w:cs="Arial"/>
                <w:sz w:val="20"/>
                <w:szCs w:val="20"/>
                <w:lang w:val="en-US"/>
              </w:rPr>
              <w:t>le aandoeningen. Implicaties hiervan voor</w:t>
            </w:r>
            <w:r w:rsidR="0095179C" w:rsidRPr="001B53A5">
              <w:rPr>
                <w:rFonts w:ascii="Arial" w:hAnsi="Arial" w:cs="Arial"/>
                <w:sz w:val="20"/>
                <w:szCs w:val="20"/>
                <w:lang w:val="en-US"/>
              </w:rPr>
              <w:t xml:space="preserve"> pijneducati</w:t>
            </w:r>
            <w:r w:rsidR="0095179C">
              <w:rPr>
                <w:rFonts w:ascii="Arial" w:hAnsi="Arial" w:cs="Arial"/>
                <w:sz w:val="20"/>
                <w:szCs w:val="20"/>
                <w:lang w:val="en-US"/>
              </w:rPr>
              <w:t xml:space="preserve">e </w:t>
            </w:r>
            <w:r w:rsidR="0095179C"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(16)</w:t>
            </w:r>
            <w:r w:rsidR="009517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126" w:type="dxa"/>
            <w:shd w:val="clear" w:color="auto" w:fill="auto"/>
          </w:tcPr>
          <w:p w14:paraId="20ABFF7E" w14:textId="266ED7D9" w:rsidR="00A85204" w:rsidRPr="00A4409C" w:rsidRDefault="0095179C" w:rsidP="00A852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MC</w:t>
            </w:r>
          </w:p>
        </w:tc>
      </w:tr>
      <w:tr w:rsidR="00A85204" w:rsidRPr="00A4409C" w14:paraId="7B65B45E" w14:textId="77777777" w:rsidTr="0080294C">
        <w:tc>
          <w:tcPr>
            <w:tcW w:w="1208" w:type="dxa"/>
            <w:shd w:val="clear" w:color="auto" w:fill="auto"/>
          </w:tcPr>
          <w:p w14:paraId="66AE6D3D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4CA1B6B2" w14:textId="58C85F83" w:rsid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7344" w:type="dxa"/>
            <w:shd w:val="clear" w:color="auto" w:fill="auto"/>
          </w:tcPr>
          <w:p w14:paraId="72EA95F7" w14:textId="1A050720" w:rsid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Lunchpauze </w:t>
            </w:r>
          </w:p>
        </w:tc>
        <w:tc>
          <w:tcPr>
            <w:tcW w:w="1126" w:type="dxa"/>
            <w:shd w:val="clear" w:color="auto" w:fill="auto"/>
          </w:tcPr>
          <w:p w14:paraId="2C8813A0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63DE9F48" w14:textId="77777777" w:rsidTr="0080294C">
        <w:tc>
          <w:tcPr>
            <w:tcW w:w="1208" w:type="dxa"/>
            <w:shd w:val="clear" w:color="auto" w:fill="auto"/>
          </w:tcPr>
          <w:p w14:paraId="48CB17C9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25C4E17" w14:textId="4DEF04A1" w:rsid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13.15</w:t>
            </w:r>
          </w:p>
        </w:tc>
        <w:tc>
          <w:tcPr>
            <w:tcW w:w="7344" w:type="dxa"/>
            <w:shd w:val="clear" w:color="auto" w:fill="auto"/>
          </w:tcPr>
          <w:p w14:paraId="1A2C9A8E" w14:textId="418C4F18" w:rsidR="00A85204" w:rsidRDefault="008E7F72" w:rsidP="008E7F7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N</w:t>
            </w:r>
            <w:r w:rsidR="00A85204"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eurogene pijnsyndromen o.a. CRPS, post-CVA-pijn, fantoompijn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, neuropathieën; kenmerken van neurogene pijn; verschillen tussen neurogene en nociceptieve pijn; perifere en/of centrale plastische veranderingen als verklaring </w:t>
            </w:r>
            <w:r w:rsidR="00A85204"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(18,19,</w:t>
            </w:r>
            <w:r w:rsidR="00F768A9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  <w:r w:rsidR="00A85204"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20)</w:t>
            </w:r>
          </w:p>
        </w:tc>
        <w:tc>
          <w:tcPr>
            <w:tcW w:w="1126" w:type="dxa"/>
            <w:shd w:val="clear" w:color="auto" w:fill="auto"/>
          </w:tcPr>
          <w:p w14:paraId="3C31F707" w14:textId="0B3EAAFA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RO</w:t>
            </w:r>
          </w:p>
        </w:tc>
      </w:tr>
      <w:tr w:rsidR="00A85204" w:rsidRPr="00A4409C" w14:paraId="6287B91B" w14:textId="77777777" w:rsidTr="0080294C">
        <w:tc>
          <w:tcPr>
            <w:tcW w:w="1208" w:type="dxa"/>
            <w:shd w:val="clear" w:color="auto" w:fill="auto"/>
          </w:tcPr>
          <w:p w14:paraId="1EE6FB7C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E4A7487" w14:textId="2210BC0E" w:rsid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15.00</w:t>
            </w:r>
          </w:p>
        </w:tc>
        <w:tc>
          <w:tcPr>
            <w:tcW w:w="7344" w:type="dxa"/>
            <w:shd w:val="clear" w:color="auto" w:fill="auto"/>
          </w:tcPr>
          <w:p w14:paraId="29652687" w14:textId="6D459125" w:rsid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Pauze </w:t>
            </w:r>
          </w:p>
        </w:tc>
        <w:tc>
          <w:tcPr>
            <w:tcW w:w="1126" w:type="dxa"/>
            <w:shd w:val="clear" w:color="auto" w:fill="auto"/>
          </w:tcPr>
          <w:p w14:paraId="2883C776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467836E5" w14:textId="77777777" w:rsidTr="0080294C">
        <w:tc>
          <w:tcPr>
            <w:tcW w:w="1208" w:type="dxa"/>
            <w:shd w:val="clear" w:color="auto" w:fill="auto"/>
          </w:tcPr>
          <w:p w14:paraId="731662A4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CD31AC0" w14:textId="770B26F2" w:rsid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15.15</w:t>
            </w:r>
          </w:p>
        </w:tc>
        <w:tc>
          <w:tcPr>
            <w:tcW w:w="7344" w:type="dxa"/>
            <w:shd w:val="clear" w:color="auto" w:fill="auto"/>
          </w:tcPr>
          <w:p w14:paraId="09B60441" w14:textId="3EC32FF9" w:rsid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Vervolg</w:t>
            </w:r>
            <w:r w:rsidR="008E7F72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: het fenomeen projectie; post-whiplash pijn en fibromyalgie vanuit neurogeen perspectief; genetische aspecten van neurogene pijn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26CDF68D" w14:textId="5ED82E23" w:rsidR="00A85204" w:rsidRPr="00A4409C" w:rsidRDefault="009517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RO</w:t>
            </w:r>
          </w:p>
        </w:tc>
      </w:tr>
      <w:tr w:rsidR="00A85204" w:rsidRPr="00A4409C" w14:paraId="32DC2298" w14:textId="77777777" w:rsidTr="0080294C">
        <w:tc>
          <w:tcPr>
            <w:tcW w:w="1208" w:type="dxa"/>
            <w:shd w:val="clear" w:color="auto" w:fill="auto"/>
          </w:tcPr>
          <w:p w14:paraId="5847B09D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14F4BEE" w14:textId="01E20528" w:rsid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16.15</w:t>
            </w:r>
          </w:p>
        </w:tc>
        <w:tc>
          <w:tcPr>
            <w:tcW w:w="7344" w:type="dxa"/>
            <w:shd w:val="clear" w:color="auto" w:fill="auto"/>
          </w:tcPr>
          <w:p w14:paraId="6A20BB95" w14:textId="7673BDE4" w:rsid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Einde </w:t>
            </w:r>
          </w:p>
        </w:tc>
        <w:tc>
          <w:tcPr>
            <w:tcW w:w="1126" w:type="dxa"/>
            <w:shd w:val="clear" w:color="auto" w:fill="auto"/>
          </w:tcPr>
          <w:p w14:paraId="04C91FF8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6483FF22" w14:textId="77777777" w:rsidTr="0080294C">
        <w:tc>
          <w:tcPr>
            <w:tcW w:w="1208" w:type="dxa"/>
            <w:shd w:val="clear" w:color="auto" w:fill="auto"/>
          </w:tcPr>
          <w:p w14:paraId="13216810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03A1F1ED" w14:textId="77777777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76CAC8D7" w14:textId="77777777" w:rsidR="00A85204" w:rsidRPr="00A4409C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shd w:val="clear" w:color="auto" w:fill="auto"/>
          </w:tcPr>
          <w:p w14:paraId="5C87E5B4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2A5B2BBF" w14:textId="77777777" w:rsidTr="0080294C">
        <w:tc>
          <w:tcPr>
            <w:tcW w:w="1208" w:type="dxa"/>
            <w:shd w:val="clear" w:color="auto" w:fill="auto"/>
          </w:tcPr>
          <w:p w14:paraId="30CC6DA6" w14:textId="0AC4870D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14:paraId="2D9738B2" w14:textId="77777777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1D66D1C5" w14:textId="77777777" w:rsidR="00A85204" w:rsidRPr="00A4409C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shd w:val="clear" w:color="auto" w:fill="auto"/>
          </w:tcPr>
          <w:p w14:paraId="0C8A2286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3D24B551" w14:textId="77777777" w:rsidTr="0080294C">
        <w:tc>
          <w:tcPr>
            <w:tcW w:w="1208" w:type="dxa"/>
            <w:shd w:val="clear" w:color="auto" w:fill="auto"/>
          </w:tcPr>
          <w:p w14:paraId="2AEEDDAA" w14:textId="20B2AA21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8BA7A22" w14:textId="445A60CC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9.30</w:t>
            </w:r>
          </w:p>
        </w:tc>
        <w:tc>
          <w:tcPr>
            <w:tcW w:w="7344" w:type="dxa"/>
            <w:shd w:val="clear" w:color="auto" w:fill="auto"/>
          </w:tcPr>
          <w:p w14:paraId="14EC26BF" w14:textId="6247042A" w:rsidR="00F76097" w:rsidRPr="00F76097" w:rsidRDefault="00A85204" w:rsidP="008E7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7609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Pijn, stress en emoties</w:t>
            </w:r>
            <w:r w:rsidR="00F76097" w:rsidRPr="00F7609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: </w:t>
            </w:r>
            <w:r w:rsidR="00F76097" w:rsidRPr="00F76097">
              <w:rPr>
                <w:rFonts w:ascii="Arial" w:hAnsi="Arial" w:cs="Arial"/>
                <w:sz w:val="20"/>
                <w:szCs w:val="20"/>
              </w:rPr>
              <w:t>cultuur-historische aspecten van pijn gerelateerd naar huidige visies op pijn;</w:t>
            </w:r>
            <w:r w:rsidR="00F76097" w:rsidRPr="00F7609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F76097" w:rsidRPr="00F76097">
              <w:rPr>
                <w:rFonts w:ascii="Arial" w:hAnsi="Arial" w:cs="Arial"/>
                <w:sz w:val="20"/>
                <w:szCs w:val="20"/>
              </w:rPr>
              <w:t xml:space="preserve">macht en onmacht van de therapeut bij behandeling van patiënten met chronische pijn; </w:t>
            </w:r>
          </w:p>
        </w:tc>
        <w:tc>
          <w:tcPr>
            <w:tcW w:w="1126" w:type="dxa"/>
            <w:shd w:val="clear" w:color="auto" w:fill="auto"/>
          </w:tcPr>
          <w:p w14:paraId="4297304C" w14:textId="1F5486BE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RvdV</w:t>
            </w:r>
          </w:p>
        </w:tc>
      </w:tr>
      <w:tr w:rsidR="00A85204" w:rsidRPr="00A4409C" w14:paraId="77334356" w14:textId="77777777" w:rsidTr="0080294C">
        <w:tc>
          <w:tcPr>
            <w:tcW w:w="1208" w:type="dxa"/>
            <w:shd w:val="clear" w:color="auto" w:fill="auto"/>
          </w:tcPr>
          <w:p w14:paraId="587BEF7D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59F737E" w14:textId="08C1F58D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7344" w:type="dxa"/>
            <w:shd w:val="clear" w:color="auto" w:fill="auto"/>
          </w:tcPr>
          <w:p w14:paraId="711E5D85" w14:textId="32C7994D" w:rsidR="00A85204" w:rsidRPr="00A4409C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Pauze </w:t>
            </w:r>
          </w:p>
        </w:tc>
        <w:tc>
          <w:tcPr>
            <w:tcW w:w="1126" w:type="dxa"/>
            <w:shd w:val="clear" w:color="auto" w:fill="auto"/>
          </w:tcPr>
          <w:p w14:paraId="34F6B2B9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57F5B0DC" w14:textId="77777777" w:rsidTr="0080294C">
        <w:tc>
          <w:tcPr>
            <w:tcW w:w="1208" w:type="dxa"/>
            <w:shd w:val="clear" w:color="auto" w:fill="auto"/>
          </w:tcPr>
          <w:p w14:paraId="716B5348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D66D57C" w14:textId="2E50E568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11.15</w:t>
            </w:r>
          </w:p>
        </w:tc>
        <w:tc>
          <w:tcPr>
            <w:tcW w:w="7344" w:type="dxa"/>
            <w:shd w:val="clear" w:color="auto" w:fill="auto"/>
          </w:tcPr>
          <w:p w14:paraId="2D18D848" w14:textId="2611DA4A" w:rsidR="00A85204" w:rsidRPr="00A4409C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Vervolg</w:t>
            </w:r>
            <w:r w:rsidR="008E7F72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: </w:t>
            </w:r>
            <w:r w:rsidR="008E7F72" w:rsidRPr="00F76097">
              <w:rPr>
                <w:rFonts w:ascii="Arial" w:hAnsi="Arial" w:cs="Arial"/>
                <w:sz w:val="20"/>
                <w:szCs w:val="20"/>
              </w:rPr>
              <w:t>pijn als stressor, biologisch en psychosocial; mentalisatie en pij</w:t>
            </w:r>
            <w:r w:rsidR="006F528C">
              <w:rPr>
                <w:rFonts w:ascii="Arial" w:hAnsi="Arial" w:cs="Arial"/>
                <w:sz w:val="20"/>
                <w:szCs w:val="20"/>
              </w:rPr>
              <w:t>n; pijn, pijntherapie en epigene</w:t>
            </w:r>
            <w:bookmarkStart w:id="0" w:name="_GoBack"/>
            <w:bookmarkEnd w:id="0"/>
            <w:r w:rsidR="008E7F72" w:rsidRPr="00F76097">
              <w:rPr>
                <w:rFonts w:ascii="Arial" w:hAnsi="Arial" w:cs="Arial"/>
                <w:sz w:val="20"/>
                <w:szCs w:val="20"/>
              </w:rPr>
              <w:t>tica</w:t>
            </w:r>
            <w:r w:rsidR="008E7F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2D2DFAA7" w14:textId="2555923E" w:rsidR="00A85204" w:rsidRPr="00A4409C" w:rsidRDefault="009517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RvdV</w:t>
            </w:r>
          </w:p>
        </w:tc>
      </w:tr>
      <w:tr w:rsidR="00A85204" w:rsidRPr="00A4409C" w14:paraId="6DD216B9" w14:textId="77777777" w:rsidTr="0080294C">
        <w:tc>
          <w:tcPr>
            <w:tcW w:w="1208" w:type="dxa"/>
            <w:shd w:val="clear" w:color="auto" w:fill="auto"/>
          </w:tcPr>
          <w:p w14:paraId="2859778B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0B4BD63B" w14:textId="51D6FBAE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7344" w:type="dxa"/>
            <w:shd w:val="clear" w:color="auto" w:fill="auto"/>
          </w:tcPr>
          <w:p w14:paraId="77665AE4" w14:textId="544F55E7" w:rsidR="00A85204" w:rsidRPr="00A4409C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Lunchpauze </w:t>
            </w:r>
          </w:p>
        </w:tc>
        <w:tc>
          <w:tcPr>
            <w:tcW w:w="1126" w:type="dxa"/>
            <w:shd w:val="clear" w:color="auto" w:fill="auto"/>
          </w:tcPr>
          <w:p w14:paraId="2CB9C548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7C7BDD69" w14:textId="77777777" w:rsidTr="0080294C">
        <w:tc>
          <w:tcPr>
            <w:tcW w:w="1208" w:type="dxa"/>
            <w:shd w:val="clear" w:color="auto" w:fill="auto"/>
          </w:tcPr>
          <w:p w14:paraId="6F7C8D54" w14:textId="02764B7F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846D32B" w14:textId="029F67D3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13.15</w:t>
            </w:r>
          </w:p>
        </w:tc>
        <w:tc>
          <w:tcPr>
            <w:tcW w:w="7344" w:type="dxa"/>
            <w:shd w:val="clear" w:color="auto" w:fill="auto"/>
          </w:tcPr>
          <w:p w14:paraId="701FD1A4" w14:textId="71D79254" w:rsidR="00A85204" w:rsidRPr="00A4409C" w:rsidRDefault="0095179C" w:rsidP="00A852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Pijn vanuit cognitief en gedragsmatig perspectief: </w:t>
            </w:r>
            <w:r w:rsidR="001A4C06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theorie achter klassieke en operante conditionering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; rol van bekrachtiging; </w:t>
            </w:r>
            <w:r w:rsidR="001A4C06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fear-avoidance model;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2</w:t>
            </w:r>
            <w:r w:rsidRPr="0095179C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 w:rsidR="005C17F6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generatie gedragsmodifi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c</w:t>
            </w:r>
            <w:r w:rsidR="005C17F6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tie: rol van cognitie en emotie</w:t>
            </w:r>
            <w:r w:rsidR="00A85204" w:rsidRPr="00D57E1A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(14,15). </w:t>
            </w:r>
          </w:p>
        </w:tc>
        <w:tc>
          <w:tcPr>
            <w:tcW w:w="1126" w:type="dxa"/>
            <w:shd w:val="clear" w:color="auto" w:fill="auto"/>
          </w:tcPr>
          <w:p w14:paraId="0FBA6330" w14:textId="26D1A15B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D57E1A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AK</w:t>
            </w:r>
          </w:p>
        </w:tc>
      </w:tr>
      <w:tr w:rsidR="00A85204" w:rsidRPr="00A4409C" w14:paraId="08847200" w14:textId="77777777" w:rsidTr="0080294C">
        <w:tc>
          <w:tcPr>
            <w:tcW w:w="1208" w:type="dxa"/>
            <w:shd w:val="clear" w:color="auto" w:fill="auto"/>
          </w:tcPr>
          <w:p w14:paraId="1EB04D78" w14:textId="59827AD0" w:rsidR="00A85204" w:rsidRPr="00D57E1A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6C98BEFF" w14:textId="30CECD32" w:rsidR="00A85204" w:rsidRPr="00A4409C" w:rsidRDefault="00A85204" w:rsidP="00A8520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15.00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7344" w:type="dxa"/>
            <w:shd w:val="clear" w:color="auto" w:fill="auto"/>
          </w:tcPr>
          <w:p w14:paraId="3AE424A3" w14:textId="3DF4148C" w:rsidR="00A85204" w:rsidRPr="00A4409C" w:rsidRDefault="00A85204" w:rsidP="00A440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Pauze </w:t>
            </w:r>
          </w:p>
        </w:tc>
        <w:tc>
          <w:tcPr>
            <w:tcW w:w="1126" w:type="dxa"/>
            <w:shd w:val="clear" w:color="auto" w:fill="auto"/>
          </w:tcPr>
          <w:p w14:paraId="5D5E5F8C" w14:textId="10015CDF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432855E1" w14:textId="77777777" w:rsidTr="0080294C">
        <w:tc>
          <w:tcPr>
            <w:tcW w:w="1208" w:type="dxa"/>
            <w:shd w:val="clear" w:color="auto" w:fill="auto"/>
          </w:tcPr>
          <w:p w14:paraId="5C16324E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A94BF0A" w14:textId="08A2C997" w:rsidR="00A85204" w:rsidRPr="00D57E1A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15.15</w:t>
            </w:r>
          </w:p>
        </w:tc>
        <w:tc>
          <w:tcPr>
            <w:tcW w:w="7344" w:type="dxa"/>
            <w:shd w:val="clear" w:color="auto" w:fill="auto"/>
          </w:tcPr>
          <w:p w14:paraId="1771C145" w14:textId="737A3C4B" w:rsidR="00A85204" w:rsidRPr="00D57E1A" w:rsidRDefault="001A4C06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Vervolg</w:t>
            </w:r>
            <w:r w:rsidR="009517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hierop gebaseerde behandelingen:</w:t>
            </w:r>
            <w:r w:rsidR="009517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graded activity en</w:t>
            </w:r>
            <w:r w:rsidR="005C17F6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exposure; de 5 stadia van gedr</w:t>
            </w:r>
            <w:r w:rsidR="009517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</w:t>
            </w:r>
            <w:r w:rsidR="005C17F6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g</w:t>
            </w:r>
            <w:r w:rsidR="009517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sverandering;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shaping, sociale approximatie, angsthierarchieën; reconceptualisatie (educatie);</w:t>
            </w:r>
            <w:r w:rsidR="009517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3</w:t>
            </w:r>
            <w:r w:rsidR="0095179C" w:rsidRPr="0095179C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 w:rsidR="009517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generatie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gedragstherapie: o.a. ACT</w:t>
            </w:r>
            <w:r w:rsidR="00A85204" w:rsidRPr="00D57E1A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(23)</w:t>
            </w:r>
          </w:p>
        </w:tc>
        <w:tc>
          <w:tcPr>
            <w:tcW w:w="1126" w:type="dxa"/>
            <w:shd w:val="clear" w:color="auto" w:fill="auto"/>
          </w:tcPr>
          <w:p w14:paraId="0210375B" w14:textId="6C7D228B" w:rsidR="00A85204" w:rsidRPr="00D57E1A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AK</w:t>
            </w:r>
          </w:p>
        </w:tc>
      </w:tr>
      <w:tr w:rsidR="00A85204" w:rsidRPr="00A85204" w14:paraId="79996572" w14:textId="77777777" w:rsidTr="0080294C">
        <w:tc>
          <w:tcPr>
            <w:tcW w:w="1208" w:type="dxa"/>
            <w:shd w:val="clear" w:color="auto" w:fill="auto"/>
          </w:tcPr>
          <w:p w14:paraId="69A423D4" w14:textId="77777777" w:rsidR="00A85204" w:rsidRPr="00A85204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8FF7B05" w14:textId="0CD5CA84" w:rsidR="00A85204" w:rsidRP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85204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16.15</w:t>
            </w:r>
          </w:p>
        </w:tc>
        <w:tc>
          <w:tcPr>
            <w:tcW w:w="7344" w:type="dxa"/>
            <w:shd w:val="clear" w:color="auto" w:fill="auto"/>
          </w:tcPr>
          <w:p w14:paraId="5C1F4415" w14:textId="4F86411F" w:rsidR="00A85204" w:rsidRP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Einde </w:t>
            </w:r>
          </w:p>
        </w:tc>
        <w:tc>
          <w:tcPr>
            <w:tcW w:w="1126" w:type="dxa"/>
            <w:shd w:val="clear" w:color="auto" w:fill="auto"/>
          </w:tcPr>
          <w:p w14:paraId="3683CE98" w14:textId="77777777" w:rsidR="00A85204" w:rsidRPr="00A85204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85204" w14:paraId="0D97A073" w14:textId="77777777" w:rsidTr="0080294C">
        <w:tc>
          <w:tcPr>
            <w:tcW w:w="1208" w:type="dxa"/>
            <w:shd w:val="clear" w:color="auto" w:fill="auto"/>
          </w:tcPr>
          <w:p w14:paraId="66F33AA0" w14:textId="77777777" w:rsidR="00A85204" w:rsidRPr="00A85204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C1CF16E" w14:textId="77777777" w:rsidR="00A85204" w:rsidRP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1D66D29E" w14:textId="77777777" w:rsidR="00A85204" w:rsidRP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shd w:val="clear" w:color="auto" w:fill="auto"/>
          </w:tcPr>
          <w:p w14:paraId="0CAAC015" w14:textId="77777777" w:rsidR="00A85204" w:rsidRPr="00A85204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85204" w14:paraId="152CF7E9" w14:textId="77777777" w:rsidTr="0080294C">
        <w:tc>
          <w:tcPr>
            <w:tcW w:w="1208" w:type="dxa"/>
            <w:shd w:val="clear" w:color="auto" w:fill="auto"/>
          </w:tcPr>
          <w:p w14:paraId="19353012" w14:textId="17A317FF" w:rsidR="00A85204" w:rsidRPr="00A85204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85204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14:paraId="2881E71A" w14:textId="77777777" w:rsidR="00A85204" w:rsidRPr="00A85204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1A8B8BA4" w14:textId="77777777" w:rsidR="00A85204" w:rsidRPr="00A85204" w:rsidRDefault="00A85204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shd w:val="clear" w:color="auto" w:fill="auto"/>
          </w:tcPr>
          <w:p w14:paraId="7678D915" w14:textId="77777777" w:rsidR="00A85204" w:rsidRPr="00A85204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11EA3772" w14:textId="77777777" w:rsidTr="0080294C">
        <w:tc>
          <w:tcPr>
            <w:tcW w:w="1208" w:type="dxa"/>
            <w:shd w:val="clear" w:color="auto" w:fill="auto"/>
          </w:tcPr>
          <w:p w14:paraId="7D737EF0" w14:textId="01356898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52D9CB1A" w14:textId="172968B4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9.3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344" w:type="dxa"/>
            <w:shd w:val="clear" w:color="auto" w:fill="auto"/>
          </w:tcPr>
          <w:p w14:paraId="08517F7D" w14:textId="6557DE5F" w:rsidR="00A85204" w:rsidRPr="00A85204" w:rsidRDefault="00F768A9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V</w:t>
            </w:r>
            <w:r w:rsidR="00A85204"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iscerogene pijn</w:t>
            </w:r>
            <w:r w:rsidR="00E574D3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en segmentale relaties. Inzicht in referred pain</w:t>
            </w:r>
            <w:r w:rsidR="005267F1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. Segmentale diagnostiek en therapie</w:t>
            </w:r>
            <w:r w:rsidR="00A85204"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(17)</w:t>
            </w:r>
          </w:p>
        </w:tc>
        <w:tc>
          <w:tcPr>
            <w:tcW w:w="1126" w:type="dxa"/>
            <w:shd w:val="clear" w:color="auto" w:fill="auto"/>
          </w:tcPr>
          <w:p w14:paraId="3994861F" w14:textId="31855D68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</w:p>
        </w:tc>
      </w:tr>
      <w:tr w:rsidR="0072265C" w:rsidRPr="00A4409C" w14:paraId="5CD3CF9A" w14:textId="77777777" w:rsidTr="0080294C">
        <w:tc>
          <w:tcPr>
            <w:tcW w:w="1208" w:type="dxa"/>
            <w:shd w:val="clear" w:color="auto" w:fill="auto"/>
          </w:tcPr>
          <w:p w14:paraId="65C272BB" w14:textId="77777777" w:rsidR="0072265C" w:rsidRPr="00A4409C" w:rsidRDefault="0072265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6FB8687E" w14:textId="5C6404FD" w:rsidR="0072265C" w:rsidRPr="00A4409C" w:rsidRDefault="005267F1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7344" w:type="dxa"/>
            <w:shd w:val="clear" w:color="auto" w:fill="auto"/>
          </w:tcPr>
          <w:p w14:paraId="108D8D95" w14:textId="1935CF2B" w:rsidR="0072265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Pauze </w:t>
            </w:r>
          </w:p>
        </w:tc>
        <w:tc>
          <w:tcPr>
            <w:tcW w:w="1126" w:type="dxa"/>
            <w:shd w:val="clear" w:color="auto" w:fill="auto"/>
          </w:tcPr>
          <w:p w14:paraId="217D3E82" w14:textId="77777777" w:rsidR="0072265C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72265C" w:rsidRPr="00A4409C" w14:paraId="75F6BB3B" w14:textId="77777777" w:rsidTr="0080294C">
        <w:tc>
          <w:tcPr>
            <w:tcW w:w="1208" w:type="dxa"/>
            <w:shd w:val="clear" w:color="auto" w:fill="auto"/>
          </w:tcPr>
          <w:p w14:paraId="2CCE023C" w14:textId="77777777" w:rsidR="0072265C" w:rsidRPr="00A4409C" w:rsidRDefault="0072265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76388B7D" w14:textId="2FE17EC0" w:rsidR="0072265C" w:rsidRPr="00A4409C" w:rsidRDefault="005267F1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11.15</w:t>
            </w:r>
          </w:p>
        </w:tc>
        <w:tc>
          <w:tcPr>
            <w:tcW w:w="7344" w:type="dxa"/>
            <w:shd w:val="clear" w:color="auto" w:fill="auto"/>
          </w:tcPr>
          <w:p w14:paraId="724C367D" w14:textId="1C07911E" w:rsidR="0072265C" w:rsidRDefault="005267F1" w:rsidP="0072265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Pijnbestrijding: verkenning en uitgangspunten. Krachtenspel binnen de therapeutische situatie. Fysiologische mechanismen achter de beïnvloeding van pijn. Overzicht over pijnbestrijdingsmethoden (22, 23)</w:t>
            </w:r>
          </w:p>
        </w:tc>
        <w:tc>
          <w:tcPr>
            <w:tcW w:w="1126" w:type="dxa"/>
            <w:shd w:val="clear" w:color="auto" w:fill="auto"/>
          </w:tcPr>
          <w:p w14:paraId="70D351D1" w14:textId="0A4BA745" w:rsidR="0072265C" w:rsidRPr="00A4409C" w:rsidRDefault="0095179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</w:p>
        </w:tc>
      </w:tr>
      <w:tr w:rsidR="0072265C" w:rsidRPr="00A4409C" w14:paraId="1484204A" w14:textId="77777777" w:rsidTr="0080294C">
        <w:tc>
          <w:tcPr>
            <w:tcW w:w="1208" w:type="dxa"/>
            <w:shd w:val="clear" w:color="auto" w:fill="auto"/>
          </w:tcPr>
          <w:p w14:paraId="2946E274" w14:textId="77777777" w:rsidR="0072265C" w:rsidRPr="00A4409C" w:rsidRDefault="0072265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F6A5588" w14:textId="3E943164" w:rsidR="0072265C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7344" w:type="dxa"/>
            <w:shd w:val="clear" w:color="auto" w:fill="auto"/>
          </w:tcPr>
          <w:p w14:paraId="4D6010A2" w14:textId="4290C5B4" w:rsidR="0072265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Lunchpauze </w:t>
            </w:r>
          </w:p>
        </w:tc>
        <w:tc>
          <w:tcPr>
            <w:tcW w:w="1126" w:type="dxa"/>
            <w:shd w:val="clear" w:color="auto" w:fill="auto"/>
          </w:tcPr>
          <w:p w14:paraId="796AE29A" w14:textId="77777777" w:rsidR="0072265C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3008251A" w14:textId="77777777" w:rsidTr="0080294C">
        <w:tc>
          <w:tcPr>
            <w:tcW w:w="1208" w:type="dxa"/>
            <w:shd w:val="clear" w:color="auto" w:fill="auto"/>
          </w:tcPr>
          <w:p w14:paraId="615DBE45" w14:textId="0E506608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64593D33" w14:textId="0E19556C" w:rsidR="00A85204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13.15</w:t>
            </w:r>
          </w:p>
        </w:tc>
        <w:tc>
          <w:tcPr>
            <w:tcW w:w="7344" w:type="dxa"/>
            <w:shd w:val="clear" w:color="auto" w:fill="auto"/>
          </w:tcPr>
          <w:p w14:paraId="2B9CAFD9" w14:textId="7C9785FA" w:rsidR="00A85204" w:rsidRPr="00A4409C" w:rsidRDefault="005267F1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Neuromodulatie: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diverse varianten van 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sensorische stimulatie, cognitie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ve invloeden en emoties. Belang van behoud van controle door de patiënt zelf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(24)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. </w:t>
            </w:r>
          </w:p>
        </w:tc>
        <w:tc>
          <w:tcPr>
            <w:tcW w:w="1126" w:type="dxa"/>
            <w:shd w:val="clear" w:color="auto" w:fill="auto"/>
          </w:tcPr>
          <w:p w14:paraId="3512DF2A" w14:textId="1F5AD343" w:rsidR="00A85204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</w:p>
        </w:tc>
      </w:tr>
      <w:tr w:rsidR="00A85204" w:rsidRPr="00A4409C" w14:paraId="1C5EFBE5" w14:textId="77777777" w:rsidTr="0080294C">
        <w:tc>
          <w:tcPr>
            <w:tcW w:w="1208" w:type="dxa"/>
            <w:shd w:val="clear" w:color="auto" w:fill="auto"/>
          </w:tcPr>
          <w:p w14:paraId="43841DED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3E7CF1E0" w14:textId="7A676629" w:rsidR="00A85204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15.00</w:t>
            </w:r>
          </w:p>
        </w:tc>
        <w:tc>
          <w:tcPr>
            <w:tcW w:w="7344" w:type="dxa"/>
            <w:shd w:val="clear" w:color="auto" w:fill="auto"/>
          </w:tcPr>
          <w:p w14:paraId="5A5803FA" w14:textId="39A2E4B3" w:rsidR="00A85204" w:rsidRPr="00A4409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Pauze </w:t>
            </w:r>
          </w:p>
        </w:tc>
        <w:tc>
          <w:tcPr>
            <w:tcW w:w="1126" w:type="dxa"/>
            <w:shd w:val="clear" w:color="auto" w:fill="auto"/>
          </w:tcPr>
          <w:p w14:paraId="7D9D7358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A85204" w:rsidRPr="00A4409C" w14:paraId="6C91B6E1" w14:textId="77777777" w:rsidTr="0080294C">
        <w:tc>
          <w:tcPr>
            <w:tcW w:w="1208" w:type="dxa"/>
            <w:shd w:val="clear" w:color="auto" w:fill="auto"/>
          </w:tcPr>
          <w:p w14:paraId="02F23CAA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220DE947" w14:textId="54537401" w:rsidR="00A85204" w:rsidRPr="00A4409C" w:rsidRDefault="00A85204" w:rsidP="0072265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</w:t>
            </w:r>
            <w:r w:rsidR="0072265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5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.15</w:t>
            </w:r>
          </w:p>
        </w:tc>
        <w:tc>
          <w:tcPr>
            <w:tcW w:w="7344" w:type="dxa"/>
            <w:shd w:val="clear" w:color="auto" w:fill="auto"/>
          </w:tcPr>
          <w:p w14:paraId="0ABB0005" w14:textId="7249EA10" w:rsidR="00A85204" w:rsidRPr="00A4409C" w:rsidRDefault="005267F1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Pijn-educatie: uitleg is belangrijk, maar hoe en wat? (boekje “Pijn, waarom?”)</w:t>
            </w:r>
          </w:p>
        </w:tc>
        <w:tc>
          <w:tcPr>
            <w:tcW w:w="1126" w:type="dxa"/>
            <w:shd w:val="clear" w:color="auto" w:fill="auto"/>
          </w:tcPr>
          <w:p w14:paraId="42FC8546" w14:textId="392C83A4" w:rsidR="00A85204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BvC</w:t>
            </w:r>
          </w:p>
        </w:tc>
      </w:tr>
      <w:tr w:rsidR="00A85204" w:rsidRPr="00A4409C" w14:paraId="64DEBB58" w14:textId="77777777" w:rsidTr="0080294C">
        <w:tc>
          <w:tcPr>
            <w:tcW w:w="1208" w:type="dxa"/>
            <w:shd w:val="clear" w:color="auto" w:fill="auto"/>
          </w:tcPr>
          <w:p w14:paraId="2D21B785" w14:textId="77777777" w:rsidR="00A85204" w:rsidRPr="00A4409C" w:rsidRDefault="00A85204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018A44CF" w14:textId="77777777" w:rsidR="00A85204" w:rsidRPr="00A4409C" w:rsidRDefault="00A85204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307E645C" w14:textId="462CDD18" w:rsidR="00A85204" w:rsidRPr="00A4409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Stappenplan voor de analyse van een pijnprobleem (25)</w:t>
            </w:r>
          </w:p>
        </w:tc>
        <w:tc>
          <w:tcPr>
            <w:tcW w:w="1126" w:type="dxa"/>
            <w:shd w:val="clear" w:color="auto" w:fill="auto"/>
          </w:tcPr>
          <w:p w14:paraId="7BDCE8DF" w14:textId="77777777" w:rsidR="00A85204" w:rsidRPr="00A4409C" w:rsidRDefault="00A85204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72265C" w:rsidRPr="00A4409C" w14:paraId="4430E9E7" w14:textId="77777777" w:rsidTr="0080294C">
        <w:tc>
          <w:tcPr>
            <w:tcW w:w="1208" w:type="dxa"/>
            <w:shd w:val="clear" w:color="auto" w:fill="auto"/>
          </w:tcPr>
          <w:p w14:paraId="4FC5F8A8" w14:textId="77777777" w:rsidR="0072265C" w:rsidRPr="00A4409C" w:rsidRDefault="0072265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78E12F20" w14:textId="774D1B3D" w:rsidR="0072265C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71D9E69E" w14:textId="3183784A" w:rsidR="0072265C" w:rsidRPr="00A4409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Synthese en afsluiting</w:t>
            </w:r>
          </w:p>
        </w:tc>
        <w:tc>
          <w:tcPr>
            <w:tcW w:w="1126" w:type="dxa"/>
            <w:shd w:val="clear" w:color="auto" w:fill="auto"/>
          </w:tcPr>
          <w:p w14:paraId="4F712F50" w14:textId="77777777" w:rsidR="0072265C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72265C" w:rsidRPr="00A4409C" w14:paraId="0C6C3ADE" w14:textId="77777777" w:rsidTr="0080294C">
        <w:tc>
          <w:tcPr>
            <w:tcW w:w="1208" w:type="dxa"/>
            <w:shd w:val="clear" w:color="auto" w:fill="auto"/>
          </w:tcPr>
          <w:p w14:paraId="238A1498" w14:textId="77777777" w:rsidR="0072265C" w:rsidRPr="00A4409C" w:rsidRDefault="0072265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0344BE40" w14:textId="422AAB60" w:rsidR="0072265C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16.15</w:t>
            </w:r>
          </w:p>
        </w:tc>
        <w:tc>
          <w:tcPr>
            <w:tcW w:w="7344" w:type="dxa"/>
            <w:shd w:val="clear" w:color="auto" w:fill="auto"/>
          </w:tcPr>
          <w:p w14:paraId="7F43451C" w14:textId="640D2F91" w:rsidR="0072265C" w:rsidRPr="00A4409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Einde </w:t>
            </w:r>
          </w:p>
        </w:tc>
        <w:tc>
          <w:tcPr>
            <w:tcW w:w="1126" w:type="dxa"/>
            <w:shd w:val="clear" w:color="auto" w:fill="auto"/>
          </w:tcPr>
          <w:p w14:paraId="52BF354A" w14:textId="77777777" w:rsidR="0072265C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72265C" w:rsidRPr="00A4409C" w14:paraId="3E75D66E" w14:textId="77777777" w:rsidTr="0080294C">
        <w:tc>
          <w:tcPr>
            <w:tcW w:w="1208" w:type="dxa"/>
            <w:shd w:val="clear" w:color="auto" w:fill="auto"/>
          </w:tcPr>
          <w:p w14:paraId="426AD550" w14:textId="77777777" w:rsidR="0072265C" w:rsidRPr="00A4409C" w:rsidRDefault="0072265C" w:rsidP="00A440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0" w:type="dxa"/>
            <w:shd w:val="clear" w:color="auto" w:fill="auto"/>
          </w:tcPr>
          <w:p w14:paraId="17863043" w14:textId="77777777" w:rsidR="0072265C" w:rsidRPr="00A4409C" w:rsidRDefault="0072265C" w:rsidP="00A4409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44" w:type="dxa"/>
            <w:shd w:val="clear" w:color="auto" w:fill="auto"/>
          </w:tcPr>
          <w:p w14:paraId="11F637C9" w14:textId="77777777" w:rsidR="0072265C" w:rsidRPr="00A4409C" w:rsidRDefault="0072265C" w:rsidP="00A440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shd w:val="clear" w:color="auto" w:fill="auto"/>
          </w:tcPr>
          <w:p w14:paraId="2DC6CB66" w14:textId="77777777" w:rsidR="0072265C" w:rsidRPr="00A4409C" w:rsidRDefault="0072265C" w:rsidP="00A440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</w:tbl>
    <w:p w14:paraId="2F1B081A" w14:textId="77777777" w:rsidR="00B66CD0" w:rsidRDefault="00B66CD0" w:rsidP="00A4409C">
      <w:pPr>
        <w:spacing w:after="0" w:line="240" w:lineRule="auto"/>
      </w:pPr>
    </w:p>
    <w:p w14:paraId="60F0F8C0" w14:textId="77777777" w:rsidR="00C96182" w:rsidRDefault="00C96182" w:rsidP="00A4409C">
      <w:pPr>
        <w:spacing w:after="0" w:line="240" w:lineRule="auto"/>
      </w:pPr>
    </w:p>
    <w:p w14:paraId="1783BBDD" w14:textId="77777777" w:rsidR="00A4409C" w:rsidRDefault="00A4409C" w:rsidP="00A4409C">
      <w:pPr>
        <w:spacing w:after="0" w:line="240" w:lineRule="auto"/>
      </w:pPr>
    </w:p>
    <w:p w14:paraId="33CAC628" w14:textId="18A54E04" w:rsidR="00A4409C" w:rsidRPr="0033255D" w:rsidRDefault="00A4409C" w:rsidP="00A4409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nl-NL"/>
        </w:rPr>
      </w:pPr>
      <w:r w:rsidRPr="0033255D">
        <w:rPr>
          <w:rFonts w:ascii="Arial" w:eastAsia="Times New Roman" w:hAnsi="Arial" w:cs="Times New Roman"/>
          <w:b/>
          <w:sz w:val="20"/>
          <w:szCs w:val="20"/>
          <w:lang w:eastAsia="nl-NL"/>
        </w:rPr>
        <w:t xml:space="preserve">De lunch is </w:t>
      </w:r>
      <w:r w:rsidR="005267F1">
        <w:rPr>
          <w:rFonts w:ascii="Arial" w:eastAsia="Times New Roman" w:hAnsi="Arial" w:cs="Times New Roman"/>
          <w:b/>
          <w:sz w:val="20"/>
          <w:szCs w:val="20"/>
          <w:lang w:eastAsia="nl-NL"/>
        </w:rPr>
        <w:t xml:space="preserve">steeds </w:t>
      </w:r>
      <w:r w:rsidRPr="0033255D">
        <w:rPr>
          <w:rFonts w:ascii="Arial" w:eastAsia="Times New Roman" w:hAnsi="Arial" w:cs="Times New Roman"/>
          <w:b/>
          <w:sz w:val="20"/>
          <w:szCs w:val="20"/>
          <w:lang w:eastAsia="nl-NL"/>
        </w:rPr>
        <w:t xml:space="preserve">van 12.30 – 13.15 uur. </w:t>
      </w:r>
    </w:p>
    <w:p w14:paraId="0520C134" w14:textId="77777777" w:rsidR="00A4409C" w:rsidRPr="0033255D" w:rsidRDefault="00A4409C" w:rsidP="00A4409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nl-NL"/>
        </w:rPr>
      </w:pPr>
      <w:r w:rsidRPr="0033255D">
        <w:rPr>
          <w:rFonts w:ascii="Arial" w:eastAsia="Times New Roman" w:hAnsi="Arial" w:cs="Times New Roman"/>
          <w:b/>
          <w:sz w:val="20"/>
          <w:szCs w:val="20"/>
          <w:lang w:eastAsia="nl-NL"/>
        </w:rPr>
        <w:t>De dagen eindigen uiterlijk om 16.15 uur.</w:t>
      </w:r>
    </w:p>
    <w:p w14:paraId="54A0A51B" w14:textId="77777777" w:rsidR="00A4409C" w:rsidRPr="0033255D" w:rsidRDefault="00A4409C" w:rsidP="00A4409C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eastAsia="nl-NL"/>
        </w:rPr>
      </w:pPr>
      <w:r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br/>
        <w:t>Verplichte l</w:t>
      </w:r>
      <w:r w:rsidRPr="0033255D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iteratuur:</w:t>
      </w:r>
    </w:p>
    <w:p w14:paraId="31EAE602" w14:textId="6F687BF9" w:rsidR="00A4409C" w:rsidRPr="0072265C" w:rsidRDefault="00A4409C" w:rsidP="0072265C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>Pijn, vanuit een neurowetenschappelijk perspectief (B. van Cranenburgh) (nummers verwijzen naar hoofdstukken van de 8</w:t>
      </w:r>
      <w:r w:rsidRPr="0072265C">
        <w:rPr>
          <w:rFonts w:ascii="Arial" w:eastAsia="Times New Roman" w:hAnsi="Arial" w:cs="Times New Roman"/>
          <w:sz w:val="20"/>
          <w:szCs w:val="20"/>
          <w:vertAlign w:val="superscript"/>
          <w:lang w:eastAsia="nl-NL"/>
        </w:rPr>
        <w:t>de</w:t>
      </w:r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 xml:space="preserve"> druk 2014, ISBN 978 90 352 3834 3);</w:t>
      </w:r>
    </w:p>
    <w:p w14:paraId="1B86B578" w14:textId="18199D61" w:rsidR="00A4409C" w:rsidRPr="0072265C" w:rsidRDefault="00A4409C" w:rsidP="0072265C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>Pijn, waarom? Een gids voor mensen met pijn</w:t>
      </w:r>
      <w:r w:rsidR="0072265C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="0072265C" w:rsidRPr="0072265C">
        <w:rPr>
          <w:rFonts w:ascii="Arial" w:eastAsia="Times New Roman" w:hAnsi="Arial" w:cs="Times New Roman"/>
          <w:sz w:val="20"/>
          <w:szCs w:val="20"/>
          <w:lang w:eastAsia="nl-NL"/>
        </w:rPr>
        <w:t>(B. van Cranenburgh)</w:t>
      </w:r>
      <w:r w:rsidR="0072265C">
        <w:rPr>
          <w:rFonts w:ascii="Arial" w:eastAsia="Times New Roman" w:hAnsi="Arial" w:cs="Times New Roman"/>
          <w:sz w:val="20"/>
          <w:szCs w:val="20"/>
          <w:lang w:eastAsia="nl-NL"/>
        </w:rPr>
        <w:t>, 2</w:t>
      </w:r>
      <w:r w:rsidR="0072265C" w:rsidRPr="0072265C">
        <w:rPr>
          <w:rFonts w:ascii="Arial" w:eastAsia="Times New Roman" w:hAnsi="Arial" w:cs="Times New Roman"/>
          <w:sz w:val="20"/>
          <w:szCs w:val="20"/>
          <w:vertAlign w:val="superscript"/>
          <w:lang w:eastAsia="nl-NL"/>
        </w:rPr>
        <w:t>e</w:t>
      </w:r>
      <w:r w:rsidR="0072265C">
        <w:rPr>
          <w:rFonts w:ascii="Arial" w:eastAsia="Times New Roman" w:hAnsi="Arial" w:cs="Times New Roman"/>
          <w:sz w:val="20"/>
          <w:szCs w:val="20"/>
          <w:lang w:eastAsia="nl-NL"/>
        </w:rPr>
        <w:t xml:space="preserve"> editie 2014.</w:t>
      </w:r>
    </w:p>
    <w:p w14:paraId="19EC6ECC" w14:textId="77777777" w:rsidR="00A4409C" w:rsidRDefault="00A4409C" w:rsidP="00A4409C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eastAsia="nl-NL"/>
        </w:rPr>
      </w:pPr>
      <w:r w:rsidRPr="0033255D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Aanbevolen</w:t>
      </w:r>
      <w:r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 xml:space="preserve"> literatuur</w:t>
      </w:r>
      <w:r w:rsidRPr="0033255D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:</w:t>
      </w:r>
    </w:p>
    <w:p w14:paraId="6BB6032A" w14:textId="77777777" w:rsidR="0072265C" w:rsidRDefault="00A4409C" w:rsidP="0072265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>De Pijn de Baas (Frits Winter) ISBN: 978 90 551 3411 3</w:t>
      </w:r>
    </w:p>
    <w:p w14:paraId="1E635669" w14:textId="40A45400" w:rsidR="00A4409C" w:rsidRPr="0072265C" w:rsidRDefault="00A4409C" w:rsidP="0072265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72265C">
        <w:rPr>
          <w:rFonts w:ascii="Arial" w:eastAsia="Times New Roman" w:hAnsi="Arial" w:cs="Times New Roman"/>
          <w:sz w:val="20"/>
          <w:szCs w:val="20"/>
          <w:lang w:eastAsia="nl-NL"/>
        </w:rPr>
        <w:t>De psycholoog als pijnbehandelaar (Han Samwel) ISBN: 978 90 628 3311 5</w:t>
      </w:r>
    </w:p>
    <w:p w14:paraId="641AE486" w14:textId="1490E45E" w:rsidR="0072265C" w:rsidRDefault="0072265C" w:rsidP="0072265C">
      <w:pPr>
        <w:pStyle w:val="Lijstalinea"/>
        <w:numPr>
          <w:ilvl w:val="0"/>
          <w:numId w:val="1"/>
        </w:numPr>
        <w:spacing w:after="0" w:line="240" w:lineRule="auto"/>
      </w:pPr>
      <w:r>
        <w:t>Limiet gehaald. (Anna Raymann) ISBN: 978 90 8666 289 0</w:t>
      </w:r>
    </w:p>
    <w:p w14:paraId="63F6CCDD" w14:textId="77777777" w:rsidR="00A4409C" w:rsidRDefault="00A4409C" w:rsidP="00A4409C">
      <w:pPr>
        <w:spacing w:after="0" w:line="240" w:lineRule="auto"/>
      </w:pPr>
    </w:p>
    <w:sectPr w:rsidR="00A4409C" w:rsidSect="00A440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B41"/>
    <w:multiLevelType w:val="hybridMultilevel"/>
    <w:tmpl w:val="49860FDC"/>
    <w:lvl w:ilvl="0" w:tplc="F0FEC88E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5097"/>
    <w:multiLevelType w:val="hybridMultilevel"/>
    <w:tmpl w:val="0724669C"/>
    <w:lvl w:ilvl="0" w:tplc="AD5AD3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EC46BD"/>
    <w:multiLevelType w:val="multilevel"/>
    <w:tmpl w:val="0724669C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4462C8"/>
    <w:multiLevelType w:val="hybridMultilevel"/>
    <w:tmpl w:val="9046579C"/>
    <w:lvl w:ilvl="0" w:tplc="F0FEC88E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C77CD7"/>
    <w:multiLevelType w:val="multilevel"/>
    <w:tmpl w:val="0724669C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D7"/>
    <w:rsid w:val="001A4C06"/>
    <w:rsid w:val="001B53A5"/>
    <w:rsid w:val="001F3D9B"/>
    <w:rsid w:val="0023401D"/>
    <w:rsid w:val="00334BE8"/>
    <w:rsid w:val="005267F1"/>
    <w:rsid w:val="005C17F6"/>
    <w:rsid w:val="006E774B"/>
    <w:rsid w:val="006F528C"/>
    <w:rsid w:val="0072265C"/>
    <w:rsid w:val="0080294C"/>
    <w:rsid w:val="00823B00"/>
    <w:rsid w:val="008D0B96"/>
    <w:rsid w:val="008E7F72"/>
    <w:rsid w:val="0095179C"/>
    <w:rsid w:val="009A5115"/>
    <w:rsid w:val="00A4409C"/>
    <w:rsid w:val="00A85204"/>
    <w:rsid w:val="00B448EE"/>
    <w:rsid w:val="00B66CD0"/>
    <w:rsid w:val="00B87FD7"/>
    <w:rsid w:val="00C96182"/>
    <w:rsid w:val="00D57E1A"/>
    <w:rsid w:val="00DD6ED3"/>
    <w:rsid w:val="00E574D3"/>
    <w:rsid w:val="00F3443B"/>
    <w:rsid w:val="00F76097"/>
    <w:rsid w:val="00F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4B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22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2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943</Words>
  <Characters>5187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Ben van Cranenburgh</cp:lastModifiedBy>
  <cp:revision>14</cp:revision>
  <cp:lastPrinted>2015-01-16T11:18:00Z</cp:lastPrinted>
  <dcterms:created xsi:type="dcterms:W3CDTF">2015-01-26T17:39:00Z</dcterms:created>
  <dcterms:modified xsi:type="dcterms:W3CDTF">2015-02-03T07:38:00Z</dcterms:modified>
</cp:coreProperties>
</file>